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6E" w:rsidRPr="004C6EEE" w:rsidRDefault="000E0970" w:rsidP="00E3705C">
      <w:pPr>
        <w:pStyle w:val="Spacerparatopoffirstpage"/>
        <w:jc w:val="right"/>
      </w:pPr>
      <w:r>
        <w:rPr>
          <w:lang w:eastAsia="en-AU"/>
        </w:rPr>
        <w:drawing>
          <wp:anchor distT="0" distB="0" distL="114300" distR="114300" simplePos="0" relativeHeight="251658240" behindDoc="1" locked="1" layoutInCell="0" allowOverlap="1" wp14:anchorId="250A24A8" wp14:editId="7E75ED72">
            <wp:simplePos x="0" y="0"/>
            <wp:positionH relativeFrom="page">
              <wp:posOffset>27305</wp:posOffset>
            </wp:positionH>
            <wp:positionV relativeFrom="page">
              <wp:posOffset>6350</wp:posOffset>
            </wp:positionV>
            <wp:extent cx="7511415" cy="205803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415" cy="205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12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80"/>
      </w:tblGrid>
      <w:tr w:rsidR="00AD784C" w:rsidTr="000B5F11">
        <w:trPr>
          <w:trHeight w:val="1247"/>
        </w:trPr>
        <w:tc>
          <w:tcPr>
            <w:tcW w:w="8080" w:type="dxa"/>
            <w:shd w:val="clear" w:color="auto" w:fill="auto"/>
            <w:vAlign w:val="bottom"/>
          </w:tcPr>
          <w:p w:rsidR="00AD784C" w:rsidRPr="00161AA0" w:rsidRDefault="004020CE" w:rsidP="00A91406">
            <w:pPr>
              <w:pStyle w:val="DHHSmainheading"/>
            </w:pPr>
            <w:r>
              <w:t>Coronavirus (COVID-19)</w:t>
            </w:r>
          </w:p>
        </w:tc>
      </w:tr>
      <w:tr w:rsidR="00AD784C" w:rsidTr="000B5F11">
        <w:trPr>
          <w:trHeight w:hRule="exact" w:val="1162"/>
        </w:trPr>
        <w:tc>
          <w:tcPr>
            <w:tcW w:w="8080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7064DF" w:rsidP="0082484E">
            <w:pPr>
              <w:rPr>
                <w:szCs w:val="28"/>
              </w:rPr>
            </w:pPr>
            <w:r>
              <w:rPr>
                <w:rFonts w:ascii="Arial" w:hAnsi="Arial"/>
                <w:color w:val="FFFFFF"/>
                <w:sz w:val="28"/>
                <w:szCs w:val="28"/>
              </w:rPr>
              <w:t>H</w:t>
            </w:r>
            <w:r w:rsidR="004020CE">
              <w:rPr>
                <w:rFonts w:ascii="Arial" w:hAnsi="Arial"/>
                <w:color w:val="FFFFFF"/>
                <w:sz w:val="28"/>
                <w:szCs w:val="28"/>
              </w:rPr>
              <w:t>ealthcare worker</w:t>
            </w:r>
            <w:r>
              <w:rPr>
                <w:rFonts w:ascii="Arial" w:hAnsi="Arial"/>
                <w:color w:val="FFFFFF"/>
                <w:sz w:val="28"/>
                <w:szCs w:val="28"/>
              </w:rPr>
              <w:t xml:space="preserve"> </w:t>
            </w:r>
            <w:r w:rsidR="004830D9" w:rsidRPr="004830D9">
              <w:rPr>
                <w:rFonts w:ascii="Arial" w:hAnsi="Arial"/>
                <w:color w:val="FFFFFF"/>
                <w:sz w:val="28"/>
                <w:szCs w:val="28"/>
              </w:rPr>
              <w:t xml:space="preserve">personal protective equipment </w:t>
            </w:r>
            <w:r w:rsidR="004830D9">
              <w:rPr>
                <w:rFonts w:ascii="Arial" w:hAnsi="Arial"/>
                <w:color w:val="FFFFFF"/>
                <w:sz w:val="28"/>
                <w:szCs w:val="28"/>
              </w:rPr>
              <w:t>(</w:t>
            </w:r>
            <w:r>
              <w:rPr>
                <w:rFonts w:ascii="Arial" w:hAnsi="Arial"/>
                <w:color w:val="FFFFFF"/>
                <w:sz w:val="28"/>
                <w:szCs w:val="28"/>
              </w:rPr>
              <w:t>PPE</w:t>
            </w:r>
            <w:r w:rsidR="004830D9">
              <w:rPr>
                <w:rFonts w:ascii="Arial" w:hAnsi="Arial"/>
                <w:color w:val="FFFFFF"/>
                <w:sz w:val="28"/>
                <w:szCs w:val="28"/>
              </w:rPr>
              <w:t>)</w:t>
            </w:r>
            <w:r w:rsidR="002251A0">
              <w:rPr>
                <w:rFonts w:ascii="Arial" w:hAnsi="Arial"/>
                <w:color w:val="FFFFFF"/>
                <w:sz w:val="28"/>
                <w:szCs w:val="28"/>
              </w:rPr>
              <w:t xml:space="preserve"> </w:t>
            </w:r>
            <w:r w:rsidR="007716C3">
              <w:rPr>
                <w:rFonts w:ascii="Arial" w:hAnsi="Arial"/>
                <w:color w:val="FFFFFF"/>
                <w:sz w:val="28"/>
                <w:szCs w:val="28"/>
              </w:rPr>
              <w:t>guidance</w:t>
            </w:r>
            <w:r w:rsidR="007478C1">
              <w:rPr>
                <w:rFonts w:ascii="Arial" w:hAnsi="Arial"/>
                <w:color w:val="FFFFFF"/>
                <w:sz w:val="28"/>
                <w:szCs w:val="28"/>
              </w:rPr>
              <w:t xml:space="preserve"> </w:t>
            </w:r>
            <w:r w:rsidR="000E5AE5">
              <w:rPr>
                <w:rFonts w:ascii="Arial" w:hAnsi="Arial"/>
                <w:color w:val="FFFFFF"/>
                <w:sz w:val="28"/>
                <w:szCs w:val="28"/>
              </w:rPr>
              <w:t xml:space="preserve">for </w:t>
            </w:r>
            <w:r w:rsidR="005A7464">
              <w:rPr>
                <w:rFonts w:ascii="Arial" w:hAnsi="Arial"/>
                <w:color w:val="FFFFFF"/>
                <w:sz w:val="28"/>
                <w:szCs w:val="28"/>
              </w:rPr>
              <w:t>performing clinical procedures</w:t>
            </w:r>
          </w:p>
        </w:tc>
      </w:tr>
    </w:tbl>
    <w:p w:rsidR="007173CA" w:rsidRDefault="007173CA" w:rsidP="007173CA">
      <w:pPr>
        <w:pStyle w:val="DHHSbody"/>
        <w:sectPr w:rsidR="007173CA" w:rsidSect="00F01E5F">
          <w:headerReference w:type="even" r:id="rId13"/>
          <w:headerReference w:type="default" r:id="rId14"/>
          <w:footerReference w:type="default" r:id="rId15"/>
          <w:headerReference w:type="first" r:id="rId16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:rsidR="000B6146" w:rsidRDefault="000B6146" w:rsidP="00EA50FA">
      <w:pPr>
        <w:pStyle w:val="Heading2"/>
        <w:rPr>
          <w:lang w:val="en-US"/>
        </w:rPr>
      </w:pPr>
      <w:bookmarkStart w:id="0" w:name="_Hlk31482161"/>
      <w:r>
        <w:rPr>
          <w:lang w:val="en-US"/>
        </w:rPr>
        <w:t xml:space="preserve">Last updated: </w:t>
      </w:r>
      <w:r w:rsidR="005F648F">
        <w:rPr>
          <w:lang w:val="en-US"/>
        </w:rPr>
        <w:t>2</w:t>
      </w:r>
      <w:r w:rsidR="006256AB">
        <w:rPr>
          <w:lang w:val="en-US"/>
        </w:rPr>
        <w:t>3</w:t>
      </w:r>
      <w:r w:rsidR="009C6AE8">
        <w:rPr>
          <w:lang w:val="en-US"/>
        </w:rPr>
        <w:t xml:space="preserve"> </w:t>
      </w:r>
      <w:r>
        <w:rPr>
          <w:lang w:val="en-US"/>
        </w:rPr>
        <w:t>April 2020</w:t>
      </w:r>
    </w:p>
    <w:p w:rsidR="004020CE" w:rsidRDefault="004020CE" w:rsidP="000E5AE5">
      <w:pPr>
        <w:pStyle w:val="Heading1"/>
        <w:rPr>
          <w:lang w:val="en-US"/>
        </w:rPr>
      </w:pPr>
      <w:r>
        <w:rPr>
          <w:lang w:val="en-US"/>
        </w:rPr>
        <w:t>Information about protecting yourself against COVID-19</w:t>
      </w:r>
    </w:p>
    <w:bookmarkEnd w:id="0"/>
    <w:p w:rsidR="004020CE" w:rsidRPr="00394DCF" w:rsidRDefault="004020CE" w:rsidP="00EA50FA">
      <w:pPr>
        <w:pStyle w:val="DHHSbody"/>
        <w:rPr>
          <w:rStyle w:val="DHHSbodyChar"/>
        </w:rPr>
      </w:pPr>
      <w:r w:rsidRPr="6155694A">
        <w:rPr>
          <w:lang w:val="en-US"/>
        </w:rPr>
        <w:t>During the COVID-19 pandemic, the Victorian Department of Health and Human Services</w:t>
      </w:r>
      <w:r w:rsidR="004830D9" w:rsidRPr="6155694A">
        <w:rPr>
          <w:lang w:val="en-US"/>
        </w:rPr>
        <w:t xml:space="preserve"> (the Department)</w:t>
      </w:r>
      <w:r w:rsidRPr="6155694A">
        <w:rPr>
          <w:lang w:val="en-US"/>
        </w:rPr>
        <w:t xml:space="preserve"> will regularly update its PPE guidance as new evidence becomes available. This information </w:t>
      </w:r>
      <w:r w:rsidR="00294EF0">
        <w:rPr>
          <w:lang w:val="en-US"/>
        </w:rPr>
        <w:t>should be read in conjunction with</w:t>
      </w:r>
      <w:r w:rsidRPr="6155694A">
        <w:rPr>
          <w:lang w:val="en-US"/>
        </w:rPr>
        <w:t xml:space="preserve"> the </w:t>
      </w:r>
      <w:r w:rsidR="004830D9" w:rsidRPr="6155694A">
        <w:rPr>
          <w:lang w:val="en-US"/>
        </w:rPr>
        <w:t>D</w:t>
      </w:r>
      <w:r w:rsidRPr="6155694A">
        <w:rPr>
          <w:lang w:val="en-US"/>
        </w:rPr>
        <w:t xml:space="preserve">epartment’s </w:t>
      </w:r>
      <w:hyperlink r:id="rId17">
        <w:r w:rsidRPr="6155694A">
          <w:rPr>
            <w:rStyle w:val="Hyperlink"/>
            <w:i/>
            <w:iCs/>
            <w:lang w:val="en-US"/>
          </w:rPr>
          <w:t>Coronavirus disease 2019 (COVID-19) Guideline for health services and general practitioners</w:t>
        </w:r>
      </w:hyperlink>
      <w:r w:rsidRPr="6155694A">
        <w:rPr>
          <w:lang w:val="en-US"/>
        </w:rPr>
        <w:t>.</w:t>
      </w:r>
      <w:r w:rsidR="00EA50FA" w:rsidRPr="6155694A">
        <w:rPr>
          <w:lang w:val="en-US"/>
        </w:rPr>
        <w:t xml:space="preserve"> </w:t>
      </w:r>
      <w:r w:rsidRPr="6155694A">
        <w:rPr>
          <w:rStyle w:val="DHHSbodyChar"/>
        </w:rPr>
        <w:t xml:space="preserve">To </w:t>
      </w:r>
      <w:r w:rsidRPr="00394DCF">
        <w:rPr>
          <w:rStyle w:val="DHHSbodyChar"/>
        </w:rPr>
        <w:t>find out general information about coronavirus (COVID-19)</w:t>
      </w:r>
      <w:r w:rsidR="004830D9" w:rsidRPr="00394DCF">
        <w:rPr>
          <w:rStyle w:val="DHHSbodyChar"/>
        </w:rPr>
        <w:t>,</w:t>
      </w:r>
      <w:r w:rsidRPr="00394DCF">
        <w:rPr>
          <w:rStyle w:val="DHHSbodyChar"/>
        </w:rPr>
        <w:t xml:space="preserve"> visit the </w:t>
      </w:r>
      <w:r w:rsidR="004830D9" w:rsidRPr="00394DCF">
        <w:rPr>
          <w:rStyle w:val="DHHSbodyChar"/>
        </w:rPr>
        <w:t>D</w:t>
      </w:r>
      <w:r w:rsidRPr="00394DCF">
        <w:rPr>
          <w:rStyle w:val="DHHSbodyChar"/>
        </w:rPr>
        <w:t xml:space="preserve">epartment’s website at </w:t>
      </w:r>
      <w:hyperlink r:id="rId18">
        <w:r w:rsidRPr="00394DCF">
          <w:rPr>
            <w:rStyle w:val="Hyperlink"/>
          </w:rPr>
          <w:t>coronavirus.vic.gov.au</w:t>
        </w:r>
      </w:hyperlink>
      <w:r w:rsidRPr="00394DCF">
        <w:rPr>
          <w:rStyle w:val="DHHSbodyChar"/>
        </w:rPr>
        <w:t xml:space="preserve"> </w:t>
      </w:r>
    </w:p>
    <w:p w:rsidR="00B4244F" w:rsidRPr="00394DCF" w:rsidRDefault="00B4244F" w:rsidP="000E5AE5">
      <w:pPr>
        <w:pStyle w:val="Heading1"/>
      </w:pPr>
      <w:r w:rsidRPr="00394DCF">
        <w:t>Who is this guidance for?</w:t>
      </w:r>
    </w:p>
    <w:p w:rsidR="00731928" w:rsidRPr="00493038" w:rsidRDefault="002251A0" w:rsidP="00731928">
      <w:pPr>
        <w:spacing w:before="160" w:after="160" w:line="280" w:lineRule="atLeast"/>
        <w:rPr>
          <w:rFonts w:ascii="Arial" w:hAnsi="Arial"/>
          <w:sz w:val="20"/>
          <w:szCs w:val="20"/>
          <w:lang w:eastAsia="en-AU"/>
        </w:rPr>
      </w:pPr>
      <w:r w:rsidRPr="00493038">
        <w:rPr>
          <w:rFonts w:ascii="Arial" w:hAnsi="Arial"/>
          <w:sz w:val="20"/>
          <w:szCs w:val="20"/>
          <w:lang w:eastAsia="en-AU"/>
        </w:rPr>
        <w:t xml:space="preserve">The purpose of this </w:t>
      </w:r>
      <w:r w:rsidR="00822D24" w:rsidRPr="00493038">
        <w:rPr>
          <w:rFonts w:ascii="Arial" w:hAnsi="Arial"/>
          <w:sz w:val="20"/>
          <w:szCs w:val="20"/>
          <w:lang w:eastAsia="en-AU"/>
        </w:rPr>
        <w:t xml:space="preserve">document </w:t>
      </w:r>
      <w:r w:rsidRPr="00493038">
        <w:rPr>
          <w:rFonts w:ascii="Arial" w:hAnsi="Arial"/>
          <w:sz w:val="20"/>
          <w:szCs w:val="20"/>
          <w:lang w:eastAsia="en-AU"/>
        </w:rPr>
        <w:t xml:space="preserve">is to provide guidance on the personal protective equipment (PPE) requirements for healthcare workers performing </w:t>
      </w:r>
      <w:r w:rsidR="007C1990" w:rsidRPr="00493038">
        <w:rPr>
          <w:rFonts w:ascii="Arial" w:hAnsi="Arial"/>
          <w:sz w:val="20"/>
          <w:szCs w:val="20"/>
          <w:lang w:eastAsia="en-AU"/>
        </w:rPr>
        <w:t xml:space="preserve">clinical </w:t>
      </w:r>
      <w:r w:rsidRPr="00493038">
        <w:rPr>
          <w:rFonts w:ascii="Arial" w:hAnsi="Arial"/>
          <w:sz w:val="20"/>
          <w:szCs w:val="20"/>
          <w:lang w:eastAsia="en-AU"/>
        </w:rPr>
        <w:t>procedures</w:t>
      </w:r>
      <w:r w:rsidR="007478C1" w:rsidRPr="00493038">
        <w:rPr>
          <w:rFonts w:ascii="Arial" w:hAnsi="Arial"/>
          <w:sz w:val="20"/>
          <w:szCs w:val="20"/>
          <w:lang w:eastAsia="en-AU"/>
        </w:rPr>
        <w:t>, including Aerosol Generating Procedures (AGPs)</w:t>
      </w:r>
      <w:r w:rsidRPr="00493038">
        <w:rPr>
          <w:rFonts w:ascii="Arial" w:hAnsi="Arial"/>
          <w:sz w:val="20"/>
          <w:szCs w:val="20"/>
          <w:lang w:eastAsia="en-AU"/>
        </w:rPr>
        <w:t xml:space="preserve"> on patients </w:t>
      </w:r>
      <w:r w:rsidR="007478C1" w:rsidRPr="00493038">
        <w:rPr>
          <w:rFonts w:ascii="Arial" w:hAnsi="Arial"/>
          <w:sz w:val="20"/>
          <w:szCs w:val="20"/>
          <w:lang w:eastAsia="en-AU"/>
        </w:rPr>
        <w:t xml:space="preserve">who may have suspected or </w:t>
      </w:r>
      <w:r w:rsidR="00057B3E" w:rsidRPr="00493038">
        <w:rPr>
          <w:rFonts w:ascii="Arial" w:hAnsi="Arial"/>
          <w:sz w:val="20"/>
          <w:szCs w:val="20"/>
          <w:lang w:eastAsia="en-AU"/>
        </w:rPr>
        <w:t xml:space="preserve">confirmed </w:t>
      </w:r>
      <w:r w:rsidR="00645581" w:rsidRPr="00493038">
        <w:rPr>
          <w:rFonts w:ascii="Arial" w:hAnsi="Arial"/>
          <w:sz w:val="20"/>
          <w:szCs w:val="20"/>
          <w:lang w:eastAsia="en-AU"/>
        </w:rPr>
        <w:t>COVID-19</w:t>
      </w:r>
      <w:r w:rsidR="00057B3E" w:rsidRPr="00493038">
        <w:rPr>
          <w:rFonts w:ascii="Arial" w:hAnsi="Arial"/>
          <w:sz w:val="20"/>
          <w:szCs w:val="20"/>
          <w:lang w:eastAsia="en-AU"/>
        </w:rPr>
        <w:t xml:space="preserve"> infection</w:t>
      </w:r>
      <w:r w:rsidRPr="00493038">
        <w:rPr>
          <w:rFonts w:ascii="Arial" w:hAnsi="Arial"/>
          <w:sz w:val="20"/>
          <w:szCs w:val="20"/>
          <w:lang w:eastAsia="en-AU"/>
        </w:rPr>
        <w:t xml:space="preserve">. </w:t>
      </w:r>
    </w:p>
    <w:p w:rsidR="00731928" w:rsidRPr="00493038" w:rsidRDefault="00731928" w:rsidP="00731928">
      <w:pPr>
        <w:spacing w:before="160" w:after="160" w:line="280" w:lineRule="atLeast"/>
        <w:rPr>
          <w:rFonts w:ascii="Arial" w:hAnsi="Arial"/>
          <w:sz w:val="20"/>
          <w:szCs w:val="20"/>
          <w:lang w:eastAsia="en-AU"/>
        </w:rPr>
      </w:pPr>
      <w:r w:rsidRPr="00493038">
        <w:rPr>
          <w:rFonts w:ascii="Arial" w:hAnsi="Arial"/>
          <w:sz w:val="20"/>
          <w:szCs w:val="20"/>
          <w:lang w:eastAsia="en-AU"/>
        </w:rPr>
        <w:t>For the purposes of this document, a</w:t>
      </w:r>
      <w:r w:rsidR="00294EF0">
        <w:rPr>
          <w:rFonts w:ascii="Arial" w:hAnsi="Arial"/>
          <w:sz w:val="20"/>
          <w:szCs w:val="20"/>
          <w:lang w:eastAsia="en-AU"/>
        </w:rPr>
        <w:t>n</w:t>
      </w:r>
      <w:r w:rsidRPr="00493038">
        <w:rPr>
          <w:rFonts w:ascii="Arial" w:hAnsi="Arial"/>
          <w:sz w:val="20"/>
          <w:szCs w:val="20"/>
          <w:lang w:eastAsia="en-AU"/>
        </w:rPr>
        <w:t xml:space="preserve"> AGP is one that is included in the </w:t>
      </w:r>
      <w:hyperlink r:id="rId19" w:history="1">
        <w:r w:rsidRPr="00493038">
          <w:rPr>
            <w:rStyle w:val="Hyperlink"/>
            <w:rFonts w:ascii="Arial" w:hAnsi="Arial"/>
            <w:sz w:val="20"/>
            <w:szCs w:val="20"/>
            <w:lang w:eastAsia="en-AU"/>
          </w:rPr>
          <w:t>Communicable Diseases Network of Australia (CDNA) COVID-19 National Guidelines for Public Health Units</w:t>
        </w:r>
      </w:hyperlink>
      <w:r w:rsidR="00005BCF">
        <w:rPr>
          <w:rFonts w:ascii="Arial" w:hAnsi="Arial"/>
          <w:sz w:val="20"/>
          <w:szCs w:val="20"/>
          <w:lang w:eastAsia="en-AU"/>
        </w:rPr>
        <w:t xml:space="preserve"> and the</w:t>
      </w:r>
      <w:r w:rsidR="00005BCF">
        <w:rPr>
          <w:rFonts w:ascii="Arial" w:eastAsia="Times" w:hAnsi="Arial"/>
          <w:sz w:val="20"/>
          <w:szCs w:val="20"/>
        </w:rPr>
        <w:t xml:space="preserve"> AHPPC endorsed </w:t>
      </w:r>
      <w:r w:rsidR="00005BCF" w:rsidRPr="002C390A">
        <w:rPr>
          <w:rFonts w:ascii="Arial" w:eastAsia="Times" w:hAnsi="Arial"/>
          <w:sz w:val="20"/>
          <w:szCs w:val="20"/>
        </w:rPr>
        <w:t>Guidance on the use of personal protective equipment (PPE) in hospitals during the COVID-19 outbreak</w:t>
      </w:r>
      <w:r w:rsidR="00005BCF">
        <w:rPr>
          <w:rFonts w:ascii="Arial" w:eastAsia="Times" w:hAnsi="Arial"/>
          <w:sz w:val="20"/>
          <w:szCs w:val="20"/>
        </w:rPr>
        <w:t>.</w:t>
      </w:r>
    </w:p>
    <w:p w:rsidR="002251A0" w:rsidRPr="00493038" w:rsidRDefault="007716C3" w:rsidP="002251A0">
      <w:pPr>
        <w:spacing w:before="160" w:after="160" w:line="280" w:lineRule="atLeast"/>
        <w:rPr>
          <w:rFonts w:ascii="Arial" w:hAnsi="Arial"/>
          <w:sz w:val="20"/>
          <w:szCs w:val="20"/>
          <w:lang w:eastAsia="en-AU"/>
        </w:rPr>
      </w:pPr>
      <w:r w:rsidRPr="00493038">
        <w:rPr>
          <w:rFonts w:ascii="Arial" w:hAnsi="Arial"/>
          <w:b/>
          <w:bCs/>
          <w:sz w:val="20"/>
          <w:szCs w:val="20"/>
          <w:lang w:eastAsia="en-AU"/>
        </w:rPr>
        <w:t xml:space="preserve">Please note this guidance </w:t>
      </w:r>
      <w:r w:rsidR="00294EF0" w:rsidRPr="00493038">
        <w:rPr>
          <w:rFonts w:ascii="Arial" w:hAnsi="Arial"/>
          <w:b/>
          <w:bCs/>
          <w:sz w:val="20"/>
          <w:szCs w:val="20"/>
          <w:lang w:eastAsia="en-AU"/>
        </w:rPr>
        <w:t xml:space="preserve">has been developed for the current situation in Victoria where local community transmission of COVID-19 is low. The guidance </w:t>
      </w:r>
      <w:r w:rsidRPr="00493038">
        <w:rPr>
          <w:rFonts w:ascii="Arial" w:hAnsi="Arial"/>
          <w:b/>
          <w:bCs/>
          <w:sz w:val="20"/>
          <w:szCs w:val="20"/>
          <w:lang w:eastAsia="en-AU"/>
        </w:rPr>
        <w:t xml:space="preserve">will be updated as the situation changes – please check the department’s </w:t>
      </w:r>
      <w:hyperlink r:id="rId20" w:history="1">
        <w:r w:rsidRPr="00493038">
          <w:rPr>
            <w:rStyle w:val="Hyperlink"/>
            <w:rFonts w:ascii="Arial" w:hAnsi="Arial"/>
            <w:b/>
            <w:bCs/>
            <w:sz w:val="20"/>
            <w:szCs w:val="20"/>
            <w:lang w:eastAsia="en-AU"/>
          </w:rPr>
          <w:t>website</w:t>
        </w:r>
      </w:hyperlink>
      <w:r w:rsidRPr="00493038">
        <w:rPr>
          <w:rFonts w:ascii="Arial" w:hAnsi="Arial"/>
          <w:b/>
          <w:bCs/>
          <w:sz w:val="20"/>
          <w:szCs w:val="20"/>
          <w:lang w:eastAsia="en-AU"/>
        </w:rPr>
        <w:t xml:space="preserve"> for the most up to date advice</w:t>
      </w:r>
      <w:r w:rsidRPr="00493038">
        <w:rPr>
          <w:rFonts w:ascii="Arial" w:hAnsi="Arial"/>
          <w:sz w:val="20"/>
          <w:szCs w:val="20"/>
          <w:lang w:eastAsia="en-AU"/>
        </w:rPr>
        <w:t>.</w:t>
      </w:r>
    </w:p>
    <w:p w:rsidR="00F94D66" w:rsidRDefault="002251A0" w:rsidP="000E5AE5">
      <w:pPr>
        <w:pStyle w:val="Heading1"/>
        <w:rPr>
          <w:lang w:eastAsia="en-AU"/>
        </w:rPr>
      </w:pPr>
      <w:r w:rsidRPr="002251A0">
        <w:rPr>
          <w:lang w:eastAsia="en-AU"/>
        </w:rPr>
        <w:lastRenderedPageBreak/>
        <w:t>Determining type of PPE</w:t>
      </w:r>
    </w:p>
    <w:p w:rsidR="0074068D" w:rsidRPr="00A261A7" w:rsidRDefault="00822D24" w:rsidP="000E5AE5">
      <w:pPr>
        <w:pStyle w:val="Heading3"/>
        <w:rPr>
          <w:highlight w:val="yellow"/>
          <w:lang w:eastAsia="en-AU"/>
        </w:rPr>
      </w:pPr>
      <w:bookmarkStart w:id="1" w:name="_GoBack"/>
      <w:bookmarkEnd w:id="1"/>
      <w:r w:rsidRPr="00A261A7">
        <w:rPr>
          <w:highlight w:val="yellow"/>
          <w:lang w:eastAsia="en-AU"/>
        </w:rPr>
        <w:t>Patients with n</w:t>
      </w:r>
      <w:r w:rsidR="0074068D" w:rsidRPr="00A261A7">
        <w:rPr>
          <w:highlight w:val="yellow"/>
          <w:lang w:eastAsia="en-AU"/>
        </w:rPr>
        <w:t>o COVID-19 symptoms</w:t>
      </w:r>
      <w:r w:rsidR="00CC0EDD" w:rsidRPr="00A261A7">
        <w:rPr>
          <w:highlight w:val="yellow"/>
          <w:lang w:eastAsia="en-AU"/>
        </w:rPr>
        <w:t xml:space="preserve"> or identified risk factors</w:t>
      </w:r>
      <w:r w:rsidR="0074068D" w:rsidRPr="00A261A7">
        <w:rPr>
          <w:highlight w:val="yellow"/>
          <w:lang w:eastAsia="en-AU"/>
        </w:rPr>
        <w:t>,</w:t>
      </w:r>
      <w:r w:rsidR="00CC0EDD" w:rsidRPr="00A261A7">
        <w:rPr>
          <w:highlight w:val="yellow"/>
          <w:lang w:eastAsia="en-AU"/>
        </w:rPr>
        <w:t xml:space="preserve"> or</w:t>
      </w:r>
      <w:r w:rsidR="0074068D" w:rsidRPr="00A261A7">
        <w:rPr>
          <w:highlight w:val="yellow"/>
          <w:lang w:eastAsia="en-AU"/>
        </w:rPr>
        <w:t xml:space="preserve"> </w:t>
      </w:r>
      <w:r w:rsidR="007E054B" w:rsidRPr="00A261A7">
        <w:rPr>
          <w:highlight w:val="yellow"/>
          <w:lang w:eastAsia="en-AU"/>
        </w:rPr>
        <w:t xml:space="preserve">cleared of </w:t>
      </w:r>
      <w:r w:rsidR="0074068D" w:rsidRPr="00A261A7">
        <w:rPr>
          <w:highlight w:val="yellow"/>
          <w:lang w:eastAsia="en-AU"/>
        </w:rPr>
        <w:t>COVID-19</w:t>
      </w:r>
    </w:p>
    <w:p w:rsidR="00D9386A" w:rsidRPr="00A261A7" w:rsidRDefault="0074068D" w:rsidP="000E5AE5">
      <w:pPr>
        <w:pStyle w:val="DHHSbody"/>
        <w:rPr>
          <w:highlight w:val="yellow"/>
          <w:lang w:eastAsia="en-AU"/>
        </w:rPr>
      </w:pPr>
      <w:r w:rsidRPr="00A261A7">
        <w:rPr>
          <w:highlight w:val="yellow"/>
          <w:lang w:eastAsia="en-AU"/>
        </w:rPr>
        <w:t xml:space="preserve">For patients who do not have a fever and/or </w:t>
      </w:r>
      <w:r w:rsidR="00D7571C" w:rsidRPr="00A261A7">
        <w:rPr>
          <w:highlight w:val="yellow"/>
          <w:lang w:eastAsia="en-AU"/>
        </w:rPr>
        <w:t xml:space="preserve">acute </w:t>
      </w:r>
      <w:r w:rsidRPr="00A261A7">
        <w:rPr>
          <w:highlight w:val="yellow"/>
          <w:lang w:eastAsia="en-AU"/>
        </w:rPr>
        <w:t>respiratory symptoms</w:t>
      </w:r>
      <w:r w:rsidR="00D7571C" w:rsidRPr="00A261A7">
        <w:rPr>
          <w:highlight w:val="yellow"/>
          <w:lang w:eastAsia="en-AU"/>
        </w:rPr>
        <w:t xml:space="preserve"> consistent with COVID-19</w:t>
      </w:r>
      <w:r w:rsidRPr="00A261A7">
        <w:rPr>
          <w:highlight w:val="yellow"/>
          <w:lang w:eastAsia="en-AU"/>
        </w:rPr>
        <w:t xml:space="preserve"> and do not </w:t>
      </w:r>
      <w:r w:rsidR="00D9386A" w:rsidRPr="00A261A7">
        <w:rPr>
          <w:highlight w:val="yellow"/>
          <w:lang w:eastAsia="en-AU"/>
        </w:rPr>
        <w:t>meet requirements for quarantine due to epidemiologic risk factors (travel / contact with a case</w:t>
      </w:r>
      <w:r w:rsidR="00D9386A" w:rsidRPr="00A261A7">
        <w:rPr>
          <w:b/>
          <w:bCs/>
          <w:highlight w:val="yellow"/>
          <w:lang w:eastAsia="en-AU"/>
        </w:rPr>
        <w:t>)</w:t>
      </w:r>
      <w:r w:rsidR="00EE5983" w:rsidRPr="00A261A7">
        <w:rPr>
          <w:b/>
          <w:bCs/>
          <w:highlight w:val="yellow"/>
          <w:lang w:eastAsia="en-AU"/>
        </w:rPr>
        <w:t xml:space="preserve">, </w:t>
      </w:r>
      <w:r w:rsidR="00D9386A" w:rsidRPr="00A261A7">
        <w:rPr>
          <w:b/>
          <w:bCs/>
          <w:highlight w:val="yellow"/>
          <w:lang w:eastAsia="en-AU"/>
        </w:rPr>
        <w:t>standard precautions</w:t>
      </w:r>
      <w:r w:rsidR="00D9386A" w:rsidRPr="00A261A7">
        <w:rPr>
          <w:highlight w:val="yellow"/>
          <w:lang w:eastAsia="en-AU"/>
        </w:rPr>
        <w:t xml:space="preserve"> are required.</w:t>
      </w:r>
    </w:p>
    <w:p w:rsidR="00D9386A" w:rsidRPr="00A261A7" w:rsidRDefault="00EE5983" w:rsidP="000E5AE5">
      <w:pPr>
        <w:pStyle w:val="DHHSbody"/>
        <w:rPr>
          <w:highlight w:val="yellow"/>
          <w:lang w:eastAsia="en-AU"/>
        </w:rPr>
      </w:pPr>
      <w:r w:rsidRPr="00A261A7">
        <w:rPr>
          <w:b/>
          <w:bCs/>
          <w:highlight w:val="yellow"/>
          <w:lang w:eastAsia="en-AU"/>
        </w:rPr>
        <w:t>Standard precautions also apply</w:t>
      </w:r>
      <w:r w:rsidRPr="00A261A7">
        <w:rPr>
          <w:highlight w:val="yellow"/>
          <w:lang w:eastAsia="en-AU"/>
        </w:rPr>
        <w:t xml:space="preserve"> to</w:t>
      </w:r>
      <w:r w:rsidR="00D7571C" w:rsidRPr="00A261A7">
        <w:rPr>
          <w:highlight w:val="yellow"/>
          <w:lang w:eastAsia="en-AU"/>
        </w:rPr>
        <w:t xml:space="preserve"> patients who were previously </w:t>
      </w:r>
      <w:r w:rsidR="00D9386A" w:rsidRPr="00A261A7">
        <w:rPr>
          <w:highlight w:val="yellow"/>
          <w:lang w:eastAsia="en-AU"/>
        </w:rPr>
        <w:t xml:space="preserve">suspected </w:t>
      </w:r>
      <w:r w:rsidR="00D7571C" w:rsidRPr="00A261A7">
        <w:rPr>
          <w:highlight w:val="yellow"/>
          <w:lang w:eastAsia="en-AU"/>
        </w:rPr>
        <w:t xml:space="preserve">or confirmed </w:t>
      </w:r>
      <w:r w:rsidRPr="00A261A7">
        <w:rPr>
          <w:highlight w:val="yellow"/>
          <w:lang w:eastAsia="en-AU"/>
        </w:rPr>
        <w:t xml:space="preserve">to have </w:t>
      </w:r>
      <w:r w:rsidR="00D9386A" w:rsidRPr="00A261A7">
        <w:rPr>
          <w:highlight w:val="yellow"/>
          <w:lang w:eastAsia="en-AU"/>
        </w:rPr>
        <w:t>COVID-19</w:t>
      </w:r>
      <w:r w:rsidR="00D7571C" w:rsidRPr="00A261A7">
        <w:rPr>
          <w:highlight w:val="yellow"/>
          <w:lang w:eastAsia="en-AU"/>
        </w:rPr>
        <w:t>, but</w:t>
      </w:r>
      <w:r w:rsidR="00D9386A" w:rsidRPr="00A261A7">
        <w:rPr>
          <w:highlight w:val="yellow"/>
          <w:lang w:eastAsia="en-AU"/>
        </w:rPr>
        <w:t xml:space="preserve"> have</w:t>
      </w:r>
      <w:r w:rsidR="00D7571C" w:rsidRPr="00A261A7">
        <w:rPr>
          <w:highlight w:val="yellow"/>
          <w:lang w:eastAsia="en-AU"/>
        </w:rPr>
        <w:t xml:space="preserve"> now</w:t>
      </w:r>
      <w:r w:rsidR="00D9386A" w:rsidRPr="00A261A7">
        <w:rPr>
          <w:highlight w:val="yellow"/>
          <w:lang w:eastAsia="en-AU"/>
        </w:rPr>
        <w:t xml:space="preserve"> satisfied the clearance requirements</w:t>
      </w:r>
      <w:r w:rsidR="00573EDB" w:rsidRPr="00A261A7">
        <w:rPr>
          <w:highlight w:val="yellow"/>
          <w:lang w:eastAsia="en-AU"/>
        </w:rPr>
        <w:t xml:space="preserve"> outlined in the Department of Health and Human Services, </w:t>
      </w:r>
      <w:hyperlink r:id="rId21" w:history="1">
        <w:r w:rsidR="00573EDB" w:rsidRPr="00A261A7">
          <w:rPr>
            <w:rStyle w:val="Hyperlink"/>
            <w:highlight w:val="yellow"/>
            <w:lang w:eastAsia="en-AU"/>
          </w:rPr>
          <w:t>Coronavirus disease (COVID-19):</w:t>
        </w:r>
        <w:r w:rsidR="00573EDB" w:rsidRPr="00A261A7">
          <w:rPr>
            <w:rStyle w:val="Hyperlink"/>
            <w:highlight w:val="yellow"/>
          </w:rPr>
          <w:t xml:space="preserve"> </w:t>
        </w:r>
        <w:r w:rsidR="00573EDB" w:rsidRPr="00A261A7">
          <w:rPr>
            <w:rStyle w:val="Hyperlink"/>
            <w:highlight w:val="yellow"/>
            <w:lang w:eastAsia="en-AU"/>
          </w:rPr>
          <w:t>Guideline line for healthcare services and G</w:t>
        </w:r>
        <w:r w:rsidRPr="00A261A7">
          <w:rPr>
            <w:rStyle w:val="Hyperlink"/>
            <w:highlight w:val="yellow"/>
            <w:lang w:eastAsia="en-AU"/>
          </w:rPr>
          <w:t>eneral Practitioners</w:t>
        </w:r>
      </w:hyperlink>
      <w:r w:rsidR="00573EDB" w:rsidRPr="00A261A7">
        <w:rPr>
          <w:highlight w:val="yellow"/>
          <w:lang w:eastAsia="en-AU"/>
        </w:rPr>
        <w:t>.</w:t>
      </w:r>
    </w:p>
    <w:p w:rsidR="00DB4087" w:rsidRPr="00A261A7" w:rsidRDefault="0074068D" w:rsidP="000E5AE5">
      <w:pPr>
        <w:pStyle w:val="DHHSbody"/>
        <w:rPr>
          <w:highlight w:val="yellow"/>
          <w:lang w:eastAsia="en-AU"/>
        </w:rPr>
      </w:pPr>
      <w:r w:rsidRPr="00A261A7">
        <w:rPr>
          <w:highlight w:val="yellow"/>
          <w:lang w:eastAsia="en-AU"/>
        </w:rPr>
        <w:t xml:space="preserve">Standard precautions </w:t>
      </w:r>
      <w:r w:rsidR="00573EDB" w:rsidRPr="00A261A7">
        <w:rPr>
          <w:highlight w:val="yellow"/>
          <w:lang w:eastAsia="en-AU"/>
        </w:rPr>
        <w:t>include</w:t>
      </w:r>
      <w:r w:rsidRPr="00A261A7">
        <w:rPr>
          <w:highlight w:val="yellow"/>
          <w:lang w:eastAsia="en-AU"/>
        </w:rPr>
        <w:t xml:space="preserve"> performing hand hygiene</w:t>
      </w:r>
      <w:r w:rsidR="00EE5983" w:rsidRPr="00A261A7">
        <w:rPr>
          <w:highlight w:val="yellow"/>
          <w:lang w:eastAsia="en-AU"/>
        </w:rPr>
        <w:t>,</w:t>
      </w:r>
      <w:r w:rsidRPr="00A261A7">
        <w:rPr>
          <w:highlight w:val="yellow"/>
          <w:lang w:eastAsia="en-AU"/>
        </w:rPr>
        <w:t xml:space="preserve"> and</w:t>
      </w:r>
      <w:r w:rsidR="00EE5983" w:rsidRPr="00A261A7">
        <w:rPr>
          <w:highlight w:val="yellow"/>
          <w:lang w:eastAsia="en-AU"/>
        </w:rPr>
        <w:t xml:space="preserve"> only</w:t>
      </w:r>
      <w:r w:rsidRPr="00A261A7">
        <w:rPr>
          <w:highlight w:val="yellow"/>
          <w:lang w:eastAsia="en-AU"/>
        </w:rPr>
        <w:t xml:space="preserve"> wearing </w:t>
      </w:r>
      <w:r w:rsidR="00575E08" w:rsidRPr="00A261A7">
        <w:rPr>
          <w:highlight w:val="yellow"/>
          <w:lang w:eastAsia="en-AU"/>
        </w:rPr>
        <w:t xml:space="preserve">of PPE such as </w:t>
      </w:r>
      <w:r w:rsidR="00573EDB" w:rsidRPr="00A261A7">
        <w:rPr>
          <w:highlight w:val="yellow"/>
          <w:lang w:eastAsia="en-AU"/>
        </w:rPr>
        <w:t>gloves, gown</w:t>
      </w:r>
      <w:r w:rsidR="00575E08" w:rsidRPr="00A261A7">
        <w:rPr>
          <w:highlight w:val="yellow"/>
          <w:lang w:eastAsia="en-AU"/>
        </w:rPr>
        <w:t>, surgical mask</w:t>
      </w:r>
      <w:r w:rsidR="00573EDB" w:rsidRPr="00A261A7">
        <w:rPr>
          <w:highlight w:val="yellow"/>
          <w:lang w:eastAsia="en-AU"/>
        </w:rPr>
        <w:t xml:space="preserve"> and eye protection if exposure to blood and body fluids is expected.</w:t>
      </w:r>
    </w:p>
    <w:p w:rsidR="00D9386A" w:rsidRPr="00DD35CC" w:rsidRDefault="00BA7D12" w:rsidP="000E5AE5">
      <w:pPr>
        <w:pStyle w:val="DHHSbody"/>
        <w:rPr>
          <w:b/>
          <w:bCs/>
          <w:lang w:eastAsia="en-AU"/>
        </w:rPr>
      </w:pPr>
      <w:r w:rsidRPr="00A261A7">
        <w:rPr>
          <w:b/>
          <w:bCs/>
          <w:highlight w:val="yellow"/>
          <w:lang w:eastAsia="en-AU"/>
        </w:rPr>
        <w:t>Standard</w:t>
      </w:r>
      <w:r w:rsidR="00EE5983" w:rsidRPr="00A261A7">
        <w:rPr>
          <w:b/>
          <w:bCs/>
          <w:highlight w:val="yellow"/>
          <w:lang w:eastAsia="en-AU"/>
        </w:rPr>
        <w:t xml:space="preserve"> precautions also apply when performing AGP</w:t>
      </w:r>
      <w:r w:rsidR="007716C3" w:rsidRPr="00A261A7">
        <w:rPr>
          <w:b/>
          <w:bCs/>
          <w:highlight w:val="yellow"/>
          <w:lang w:eastAsia="en-AU"/>
        </w:rPr>
        <w:t>s</w:t>
      </w:r>
      <w:r w:rsidR="00EE5983" w:rsidRPr="00A261A7">
        <w:rPr>
          <w:b/>
          <w:bCs/>
          <w:highlight w:val="yellow"/>
          <w:lang w:eastAsia="en-AU"/>
        </w:rPr>
        <w:t xml:space="preserve"> on patients</w:t>
      </w:r>
      <w:r w:rsidR="007716C3" w:rsidRPr="00A261A7">
        <w:rPr>
          <w:b/>
          <w:bCs/>
          <w:highlight w:val="yellow"/>
          <w:lang w:eastAsia="en-AU"/>
        </w:rPr>
        <w:t xml:space="preserve"> who are not suspected or confirmed to have COVID-19 (airborne precautions are </w:t>
      </w:r>
      <w:r w:rsidR="007716C3" w:rsidRPr="00A261A7">
        <w:rPr>
          <w:b/>
          <w:bCs/>
          <w:highlight w:val="yellow"/>
          <w:u w:val="single"/>
          <w:lang w:eastAsia="en-AU"/>
        </w:rPr>
        <w:t>not</w:t>
      </w:r>
      <w:r w:rsidR="007716C3" w:rsidRPr="00A261A7">
        <w:rPr>
          <w:b/>
          <w:bCs/>
          <w:highlight w:val="yellow"/>
          <w:lang w:eastAsia="en-AU"/>
        </w:rPr>
        <w:t xml:space="preserve"> required)</w:t>
      </w:r>
      <w:r w:rsidR="00EE5983" w:rsidRPr="00A261A7">
        <w:rPr>
          <w:b/>
          <w:bCs/>
          <w:highlight w:val="yellow"/>
          <w:lang w:eastAsia="en-AU"/>
        </w:rPr>
        <w:t>.</w:t>
      </w:r>
    </w:p>
    <w:p w:rsidR="00573EDB" w:rsidRDefault="00573EDB" w:rsidP="00DD35CC">
      <w:pPr>
        <w:pStyle w:val="Heading3"/>
        <w:rPr>
          <w:lang w:eastAsia="en-AU"/>
        </w:rPr>
      </w:pPr>
      <w:r>
        <w:rPr>
          <w:lang w:eastAsia="en-AU"/>
        </w:rPr>
        <w:t>Asymptomatic patients</w:t>
      </w:r>
      <w:r w:rsidR="00BA7D12">
        <w:rPr>
          <w:lang w:eastAsia="en-AU"/>
        </w:rPr>
        <w:t xml:space="preserve"> in quarantine</w:t>
      </w:r>
    </w:p>
    <w:p w:rsidR="00DB4087" w:rsidRDefault="000F476C" w:rsidP="00822D24">
      <w:pPr>
        <w:pStyle w:val="DHHSbody"/>
        <w:rPr>
          <w:lang w:eastAsia="en-AU"/>
        </w:rPr>
      </w:pPr>
      <w:r w:rsidRPr="000F476C">
        <w:rPr>
          <w:lang w:eastAsia="en-AU"/>
        </w:rPr>
        <w:t>For people who are in quarantine for COVID</w:t>
      </w:r>
      <w:r w:rsidR="009A56DC">
        <w:rPr>
          <w:lang w:eastAsia="en-AU"/>
        </w:rPr>
        <w:t>-</w:t>
      </w:r>
      <w:r w:rsidRPr="000F476C">
        <w:rPr>
          <w:lang w:eastAsia="en-AU"/>
        </w:rPr>
        <w:t>19 (returned international travellers within the last 14 days</w:t>
      </w:r>
      <w:r w:rsidR="00EE5983">
        <w:rPr>
          <w:lang w:eastAsia="en-AU"/>
        </w:rPr>
        <w:t>,</w:t>
      </w:r>
      <w:r w:rsidRPr="000F476C">
        <w:rPr>
          <w:lang w:eastAsia="en-AU"/>
        </w:rPr>
        <w:t xml:space="preserve"> or contacts of known cases within 14 days</w:t>
      </w:r>
      <w:r w:rsidR="00EE5983">
        <w:rPr>
          <w:lang w:eastAsia="en-AU"/>
        </w:rPr>
        <w:t>,</w:t>
      </w:r>
      <w:r w:rsidRPr="000F476C">
        <w:rPr>
          <w:lang w:eastAsia="en-AU"/>
        </w:rPr>
        <w:t xml:space="preserve"> or</w:t>
      </w:r>
      <w:r w:rsidR="00EE5983">
        <w:rPr>
          <w:lang w:eastAsia="en-AU"/>
        </w:rPr>
        <w:t xml:space="preserve"> people</w:t>
      </w:r>
      <w:r w:rsidRPr="000F476C">
        <w:rPr>
          <w:lang w:eastAsia="en-AU"/>
        </w:rPr>
        <w:t xml:space="preserve"> returned from cruise ships within </w:t>
      </w:r>
      <w:r w:rsidR="00EE5983">
        <w:rPr>
          <w:lang w:eastAsia="en-AU"/>
        </w:rPr>
        <w:t xml:space="preserve">the last </w:t>
      </w:r>
      <w:r w:rsidRPr="000F476C">
        <w:rPr>
          <w:lang w:eastAsia="en-AU"/>
        </w:rPr>
        <w:t>14 days)</w:t>
      </w:r>
      <w:r w:rsidR="00EE5983">
        <w:rPr>
          <w:lang w:eastAsia="en-AU"/>
        </w:rPr>
        <w:t>, and</w:t>
      </w:r>
      <w:r w:rsidRPr="000F476C">
        <w:rPr>
          <w:lang w:eastAsia="en-AU"/>
        </w:rPr>
        <w:t xml:space="preserve"> do not have symptoms of COVID</w:t>
      </w:r>
      <w:r w:rsidR="00EE5983">
        <w:rPr>
          <w:lang w:eastAsia="en-AU"/>
        </w:rPr>
        <w:t>-</w:t>
      </w:r>
      <w:r w:rsidRPr="000F476C">
        <w:rPr>
          <w:lang w:eastAsia="en-AU"/>
        </w:rPr>
        <w:t>19 (no acute respiratory symptoms</w:t>
      </w:r>
      <w:r w:rsidR="00EE5983">
        <w:rPr>
          <w:lang w:eastAsia="en-AU"/>
        </w:rPr>
        <w:t xml:space="preserve"> consistent with COVID-19</w:t>
      </w:r>
      <w:r w:rsidRPr="000F476C">
        <w:rPr>
          <w:lang w:eastAsia="en-AU"/>
        </w:rPr>
        <w:t xml:space="preserve">, no fever or history of fever) but require medical care for another condition, </w:t>
      </w:r>
      <w:r w:rsidRPr="00072817">
        <w:rPr>
          <w:b/>
          <w:bCs/>
          <w:lang w:eastAsia="en-AU"/>
        </w:rPr>
        <w:t>contact and droplet precautions</w:t>
      </w:r>
      <w:r w:rsidR="00EE5983" w:rsidRPr="00072817">
        <w:rPr>
          <w:b/>
          <w:bCs/>
          <w:lang w:eastAsia="en-AU"/>
        </w:rPr>
        <w:t xml:space="preserve"> apply</w:t>
      </w:r>
      <w:r w:rsidRPr="000F476C">
        <w:rPr>
          <w:lang w:eastAsia="en-AU"/>
        </w:rPr>
        <w:t>.</w:t>
      </w:r>
      <w:r w:rsidR="009A56DC" w:rsidRPr="009A56DC">
        <w:t xml:space="preserve"> </w:t>
      </w:r>
      <w:r w:rsidR="009A56DC" w:rsidRPr="009A56DC">
        <w:rPr>
          <w:lang w:eastAsia="en-AU"/>
        </w:rPr>
        <w:t>This means use of a long-sleeved gown, gloves, goggles or face shield, and surgical mask.</w:t>
      </w:r>
    </w:p>
    <w:p w:rsidR="000F476C" w:rsidRPr="00072817" w:rsidRDefault="00DB4087" w:rsidP="00822D24">
      <w:pPr>
        <w:pStyle w:val="DHHSbody"/>
        <w:rPr>
          <w:b/>
          <w:bCs/>
          <w:lang w:eastAsia="en-AU"/>
        </w:rPr>
      </w:pPr>
      <w:r>
        <w:rPr>
          <w:b/>
          <w:bCs/>
          <w:lang w:eastAsia="en-AU"/>
        </w:rPr>
        <w:t>C</w:t>
      </w:r>
      <w:r w:rsidRPr="00BE76C0">
        <w:rPr>
          <w:b/>
          <w:bCs/>
          <w:lang w:eastAsia="en-AU"/>
        </w:rPr>
        <w:t>ontact and airborne precautions are required</w:t>
      </w:r>
      <w:r w:rsidRPr="00DB4087">
        <w:rPr>
          <w:b/>
          <w:bCs/>
          <w:lang w:eastAsia="en-AU"/>
        </w:rPr>
        <w:t xml:space="preserve"> </w:t>
      </w:r>
      <w:r>
        <w:rPr>
          <w:b/>
          <w:bCs/>
          <w:lang w:eastAsia="en-AU"/>
        </w:rPr>
        <w:t>when performing AGPs on</w:t>
      </w:r>
      <w:r w:rsidRPr="00072817">
        <w:rPr>
          <w:b/>
          <w:bCs/>
          <w:lang w:eastAsia="en-AU"/>
        </w:rPr>
        <w:t xml:space="preserve"> asymptomatic </w:t>
      </w:r>
      <w:r w:rsidR="00BA7D12">
        <w:rPr>
          <w:b/>
          <w:bCs/>
          <w:lang w:eastAsia="en-AU"/>
        </w:rPr>
        <w:t xml:space="preserve">patients in </w:t>
      </w:r>
      <w:r w:rsidRPr="00072817">
        <w:rPr>
          <w:b/>
          <w:bCs/>
          <w:lang w:eastAsia="en-AU"/>
        </w:rPr>
        <w:t>quarantine</w:t>
      </w:r>
      <w:r>
        <w:rPr>
          <w:b/>
          <w:bCs/>
          <w:lang w:eastAsia="en-AU"/>
        </w:rPr>
        <w:t>.</w:t>
      </w:r>
    </w:p>
    <w:p w:rsidR="00EE5983" w:rsidRPr="002251A0" w:rsidRDefault="00EE5983" w:rsidP="00EE5983">
      <w:pPr>
        <w:pStyle w:val="Heading3"/>
        <w:rPr>
          <w:lang w:eastAsia="en-AU"/>
        </w:rPr>
      </w:pPr>
      <w:r w:rsidRPr="002251A0">
        <w:rPr>
          <w:lang w:eastAsia="en-AU"/>
        </w:rPr>
        <w:t xml:space="preserve">Patients </w:t>
      </w:r>
      <w:r>
        <w:rPr>
          <w:lang w:eastAsia="en-AU"/>
        </w:rPr>
        <w:t>who are suspected or</w:t>
      </w:r>
      <w:r w:rsidRPr="002251A0">
        <w:rPr>
          <w:lang w:eastAsia="en-AU"/>
        </w:rPr>
        <w:t xml:space="preserve"> confirmed </w:t>
      </w:r>
      <w:r>
        <w:rPr>
          <w:lang w:eastAsia="en-AU"/>
        </w:rPr>
        <w:t>to have</w:t>
      </w:r>
      <w:r w:rsidRPr="002251A0">
        <w:rPr>
          <w:lang w:eastAsia="en-AU"/>
        </w:rPr>
        <w:t xml:space="preserve"> </w:t>
      </w:r>
      <w:r>
        <w:rPr>
          <w:lang w:eastAsia="en-AU"/>
        </w:rPr>
        <w:t>COVID-19</w:t>
      </w:r>
    </w:p>
    <w:p w:rsidR="00DB4087" w:rsidRDefault="00F94D66" w:rsidP="00DD35CC">
      <w:pPr>
        <w:pStyle w:val="DHHSbody"/>
        <w:rPr>
          <w:lang w:eastAsia="en-AU"/>
        </w:rPr>
      </w:pPr>
      <w:r w:rsidRPr="002251A0">
        <w:rPr>
          <w:lang w:eastAsia="en-AU"/>
        </w:rPr>
        <w:t xml:space="preserve">For patients who </w:t>
      </w:r>
      <w:r>
        <w:rPr>
          <w:lang w:eastAsia="en-AU"/>
        </w:rPr>
        <w:t>meet the case definition for testing for COVID</w:t>
      </w:r>
      <w:r w:rsidR="008A3824">
        <w:rPr>
          <w:lang w:eastAsia="en-AU"/>
        </w:rPr>
        <w:t>-</w:t>
      </w:r>
      <w:r>
        <w:rPr>
          <w:lang w:eastAsia="en-AU"/>
        </w:rPr>
        <w:t>19, or for those who have confirmed COVID</w:t>
      </w:r>
      <w:r w:rsidR="008A3824">
        <w:rPr>
          <w:lang w:eastAsia="en-AU"/>
        </w:rPr>
        <w:t>-</w:t>
      </w:r>
      <w:r>
        <w:rPr>
          <w:lang w:eastAsia="en-AU"/>
        </w:rPr>
        <w:t>19</w:t>
      </w:r>
      <w:r w:rsidRPr="002251A0">
        <w:rPr>
          <w:lang w:eastAsia="en-AU"/>
        </w:rPr>
        <w:t xml:space="preserve">, </w:t>
      </w:r>
      <w:r w:rsidR="0079733D" w:rsidRPr="0079733D">
        <w:rPr>
          <w:lang w:eastAsia="en-AU"/>
        </w:rPr>
        <w:t>or those in whom it is not possible to ascertain a reliable history of risk factors or recent symptoms (e</w:t>
      </w:r>
      <w:r w:rsidR="00294EF0">
        <w:rPr>
          <w:lang w:eastAsia="en-AU"/>
        </w:rPr>
        <w:t>.</w:t>
      </w:r>
      <w:r w:rsidR="0079733D" w:rsidRPr="0079733D">
        <w:rPr>
          <w:lang w:eastAsia="en-AU"/>
        </w:rPr>
        <w:t>g</w:t>
      </w:r>
      <w:r w:rsidR="00294EF0">
        <w:rPr>
          <w:lang w:eastAsia="en-AU"/>
        </w:rPr>
        <w:t>.</w:t>
      </w:r>
      <w:r w:rsidR="0079733D" w:rsidRPr="0079733D">
        <w:rPr>
          <w:lang w:eastAsia="en-AU"/>
        </w:rPr>
        <w:t xml:space="preserve"> unconscious)</w:t>
      </w:r>
      <w:r w:rsidR="0079733D">
        <w:rPr>
          <w:lang w:eastAsia="en-AU"/>
        </w:rPr>
        <w:t xml:space="preserve"> </w:t>
      </w:r>
      <w:r w:rsidRPr="00072817">
        <w:rPr>
          <w:b/>
          <w:bCs/>
          <w:lang w:eastAsia="en-AU"/>
        </w:rPr>
        <w:t>contact</w:t>
      </w:r>
      <w:r w:rsidR="007E0E31" w:rsidRPr="00072817">
        <w:rPr>
          <w:b/>
          <w:bCs/>
          <w:lang w:eastAsia="en-AU"/>
        </w:rPr>
        <w:t xml:space="preserve"> and</w:t>
      </w:r>
      <w:r w:rsidRPr="00072817">
        <w:rPr>
          <w:b/>
          <w:bCs/>
          <w:lang w:eastAsia="en-AU"/>
        </w:rPr>
        <w:t xml:space="preserve"> droplet</w:t>
      </w:r>
      <w:r w:rsidR="007E0E31" w:rsidRPr="00072817">
        <w:rPr>
          <w:b/>
          <w:bCs/>
          <w:lang w:eastAsia="en-AU"/>
        </w:rPr>
        <w:t xml:space="preserve"> precautions </w:t>
      </w:r>
      <w:r w:rsidR="007716C3" w:rsidRPr="00072817">
        <w:rPr>
          <w:b/>
          <w:bCs/>
          <w:lang w:eastAsia="en-AU"/>
        </w:rPr>
        <w:t>are</w:t>
      </w:r>
      <w:r w:rsidR="007E0E31" w:rsidRPr="00072817">
        <w:rPr>
          <w:b/>
          <w:bCs/>
          <w:lang w:eastAsia="en-AU"/>
        </w:rPr>
        <w:t xml:space="preserve"> required</w:t>
      </w:r>
      <w:r w:rsidR="00A87AAD">
        <w:rPr>
          <w:lang w:eastAsia="en-AU"/>
        </w:rPr>
        <w:t xml:space="preserve"> when providing routine care</w:t>
      </w:r>
      <w:r w:rsidR="007E0E31">
        <w:rPr>
          <w:lang w:eastAsia="en-AU"/>
        </w:rPr>
        <w:t>.</w:t>
      </w:r>
      <w:r>
        <w:rPr>
          <w:lang w:eastAsia="en-AU"/>
        </w:rPr>
        <w:t xml:space="preserve"> </w:t>
      </w:r>
      <w:bookmarkStart w:id="2" w:name="_Hlk38377164"/>
      <w:r>
        <w:rPr>
          <w:lang w:eastAsia="en-AU"/>
        </w:rPr>
        <w:t xml:space="preserve">This means use of a </w:t>
      </w:r>
      <w:r w:rsidR="009A56DC" w:rsidRPr="00747E89">
        <w:rPr>
          <w:lang w:eastAsia="en-AU"/>
        </w:rPr>
        <w:t>long-sleeved</w:t>
      </w:r>
      <w:r w:rsidRPr="00747E89">
        <w:rPr>
          <w:lang w:eastAsia="en-AU"/>
        </w:rPr>
        <w:t xml:space="preserve"> gown, gloves, goggles or face shield, and surgical mask.</w:t>
      </w:r>
    </w:p>
    <w:bookmarkEnd w:id="2"/>
    <w:p w:rsidR="0074068D" w:rsidRPr="0074068D" w:rsidRDefault="00DB4087" w:rsidP="00DD35CC">
      <w:pPr>
        <w:pStyle w:val="DHHSbody"/>
        <w:rPr>
          <w:lang w:eastAsia="en-AU"/>
        </w:rPr>
      </w:pPr>
      <w:r>
        <w:rPr>
          <w:b/>
          <w:bCs/>
          <w:lang w:eastAsia="en-AU"/>
        </w:rPr>
        <w:t>C</w:t>
      </w:r>
      <w:r w:rsidRPr="00BE76C0">
        <w:rPr>
          <w:b/>
          <w:bCs/>
          <w:lang w:eastAsia="en-AU"/>
        </w:rPr>
        <w:t xml:space="preserve">ontact and airborne precautions are required </w:t>
      </w:r>
      <w:r>
        <w:rPr>
          <w:b/>
          <w:bCs/>
          <w:lang w:eastAsia="en-AU"/>
        </w:rPr>
        <w:t>when performing AGPs on</w:t>
      </w:r>
      <w:r w:rsidRPr="00BE76C0">
        <w:rPr>
          <w:b/>
          <w:bCs/>
          <w:lang w:eastAsia="en-AU"/>
        </w:rPr>
        <w:t xml:space="preserve"> </w:t>
      </w:r>
      <w:r>
        <w:rPr>
          <w:b/>
          <w:bCs/>
          <w:lang w:eastAsia="en-AU"/>
        </w:rPr>
        <w:t>suspected or confirmed COVID-19 patients.</w:t>
      </w:r>
    </w:p>
    <w:p w:rsidR="002251A0" w:rsidRPr="002251A0" w:rsidRDefault="002251A0" w:rsidP="00DD35CC">
      <w:pPr>
        <w:pStyle w:val="Heading2"/>
        <w:rPr>
          <w:lang w:eastAsia="en-AU"/>
        </w:rPr>
      </w:pPr>
      <w:r w:rsidRPr="002251A0">
        <w:rPr>
          <w:lang w:eastAsia="en-AU"/>
        </w:rPr>
        <w:t>Aerosol generating procedures for suspected and confirmed COVID-19 patients</w:t>
      </w:r>
    </w:p>
    <w:p w:rsidR="008A3824" w:rsidRDefault="005354FE" w:rsidP="00822D24">
      <w:pPr>
        <w:pStyle w:val="DHHSbody"/>
        <w:rPr>
          <w:lang w:eastAsia="en-AU"/>
        </w:rPr>
      </w:pPr>
      <w:r>
        <w:rPr>
          <w:lang w:eastAsia="en-AU"/>
        </w:rPr>
        <w:t>For</w:t>
      </w:r>
      <w:r w:rsidR="00645581" w:rsidRPr="002251A0">
        <w:rPr>
          <w:lang w:eastAsia="en-AU"/>
        </w:rPr>
        <w:t xml:space="preserve"> suspected and confirmed COVID-19 cases </w:t>
      </w:r>
      <w:r w:rsidR="009C6AE8">
        <w:rPr>
          <w:lang w:eastAsia="en-AU"/>
        </w:rPr>
        <w:t xml:space="preserve">that require </w:t>
      </w:r>
      <w:r w:rsidR="00645581">
        <w:rPr>
          <w:lang w:eastAsia="en-AU"/>
        </w:rPr>
        <w:t xml:space="preserve">an </w:t>
      </w:r>
      <w:r w:rsidR="00822D24">
        <w:rPr>
          <w:lang w:eastAsia="en-AU"/>
        </w:rPr>
        <w:t>AGP</w:t>
      </w:r>
      <w:r w:rsidR="009C6AE8">
        <w:rPr>
          <w:lang w:eastAsia="en-AU"/>
        </w:rPr>
        <w:t>, contact and airborne precautions are required. This means the use of</w:t>
      </w:r>
      <w:r w:rsidR="008A3824">
        <w:rPr>
          <w:lang w:eastAsia="en-AU"/>
        </w:rPr>
        <w:t>:</w:t>
      </w:r>
    </w:p>
    <w:p w:rsidR="008A3824" w:rsidRDefault="00C76980" w:rsidP="00822D24">
      <w:pPr>
        <w:pStyle w:val="DHHSbullet1"/>
        <w:rPr>
          <w:lang w:eastAsia="en-AU"/>
        </w:rPr>
      </w:pPr>
      <w:r w:rsidRPr="008A3824">
        <w:rPr>
          <w:lang w:eastAsia="en-AU"/>
        </w:rPr>
        <w:t xml:space="preserve">N95/P2 </w:t>
      </w:r>
      <w:r w:rsidR="009C6AE8" w:rsidRPr="008A3824">
        <w:rPr>
          <w:lang w:eastAsia="en-AU"/>
        </w:rPr>
        <w:t>respirator</w:t>
      </w:r>
      <w:r w:rsidR="00CC0EDD">
        <w:rPr>
          <w:lang w:eastAsia="en-AU"/>
        </w:rPr>
        <w:t>/mask</w:t>
      </w:r>
      <w:r w:rsidRPr="008A3824">
        <w:rPr>
          <w:lang w:eastAsia="en-AU"/>
        </w:rPr>
        <w:t xml:space="preserve">, </w:t>
      </w:r>
    </w:p>
    <w:p w:rsidR="008A3824" w:rsidRDefault="00DA1C73" w:rsidP="00822D24">
      <w:pPr>
        <w:pStyle w:val="DHHSbullet1"/>
        <w:rPr>
          <w:lang w:eastAsia="en-AU"/>
        </w:rPr>
      </w:pPr>
      <w:r w:rsidRPr="008A3824">
        <w:rPr>
          <w:lang w:eastAsia="en-AU"/>
        </w:rPr>
        <w:t>long sle</w:t>
      </w:r>
      <w:r w:rsidR="00822D24">
        <w:rPr>
          <w:lang w:eastAsia="en-AU"/>
        </w:rPr>
        <w:t>e</w:t>
      </w:r>
      <w:r w:rsidRPr="008A3824">
        <w:rPr>
          <w:lang w:eastAsia="en-AU"/>
        </w:rPr>
        <w:t xml:space="preserve">ved </w:t>
      </w:r>
      <w:r w:rsidR="00C76980" w:rsidRPr="008A3824">
        <w:rPr>
          <w:lang w:eastAsia="en-AU"/>
        </w:rPr>
        <w:t>gown</w:t>
      </w:r>
      <w:r w:rsidRPr="008A3824">
        <w:rPr>
          <w:lang w:eastAsia="en-AU"/>
        </w:rPr>
        <w:t xml:space="preserve">, </w:t>
      </w:r>
    </w:p>
    <w:p w:rsidR="008A3824" w:rsidRDefault="00DA1C73" w:rsidP="00822D24">
      <w:pPr>
        <w:pStyle w:val="DHHSbullet1"/>
        <w:rPr>
          <w:lang w:eastAsia="en-AU"/>
        </w:rPr>
      </w:pPr>
      <w:r w:rsidRPr="008A3824">
        <w:rPr>
          <w:lang w:eastAsia="en-AU"/>
        </w:rPr>
        <w:t>gloves</w:t>
      </w:r>
    </w:p>
    <w:p w:rsidR="00DA1C73" w:rsidRPr="008A3824" w:rsidRDefault="00DA1C73" w:rsidP="00822D24">
      <w:pPr>
        <w:pStyle w:val="DHHSbullet1"/>
        <w:rPr>
          <w:lang w:eastAsia="en-AU"/>
        </w:rPr>
      </w:pPr>
      <w:r w:rsidRPr="008A3824">
        <w:rPr>
          <w:lang w:eastAsia="en-AU"/>
        </w:rPr>
        <w:lastRenderedPageBreak/>
        <w:t>eye protection (goggles or a face shield).</w:t>
      </w:r>
    </w:p>
    <w:p w:rsidR="00FB1457" w:rsidRDefault="00FB1457" w:rsidP="00822D24">
      <w:pPr>
        <w:pStyle w:val="DHHSbodyafterbullets"/>
        <w:rPr>
          <w:lang w:eastAsia="en-AU"/>
        </w:rPr>
      </w:pPr>
      <w:r>
        <w:rPr>
          <w:lang w:eastAsia="en-AU"/>
        </w:rPr>
        <w:t xml:space="preserve">Contact and airborne precautions are also required when undertaking AGPs on an unconscious </w:t>
      </w:r>
      <w:r>
        <w:t>patient when a COVID-19 history is unable to be taken.</w:t>
      </w:r>
    </w:p>
    <w:p w:rsidR="00BA7D12" w:rsidRDefault="007716C3" w:rsidP="00822D24">
      <w:pPr>
        <w:pStyle w:val="DHHSbody"/>
        <w:rPr>
          <w:lang w:eastAsia="en-AU"/>
        </w:rPr>
      </w:pPr>
      <w:r>
        <w:rPr>
          <w:lang w:eastAsia="en-AU"/>
        </w:rPr>
        <w:t xml:space="preserve">A </w:t>
      </w:r>
      <w:r w:rsidR="00645581" w:rsidRPr="002251A0">
        <w:rPr>
          <w:lang w:eastAsia="en-AU"/>
        </w:rPr>
        <w:t xml:space="preserve">P2/N95 </w:t>
      </w:r>
      <w:r w:rsidR="009C6AE8">
        <w:rPr>
          <w:lang w:eastAsia="en-AU"/>
        </w:rPr>
        <w:t>respirator</w:t>
      </w:r>
      <w:r w:rsidR="00CC0EDD">
        <w:rPr>
          <w:lang w:eastAsia="en-AU"/>
        </w:rPr>
        <w:t>/mask</w:t>
      </w:r>
      <w:r w:rsidR="007C1990" w:rsidRPr="002251A0">
        <w:rPr>
          <w:lang w:eastAsia="en-AU"/>
        </w:rPr>
        <w:t xml:space="preserve"> </w:t>
      </w:r>
      <w:r w:rsidR="00645581" w:rsidRPr="002251A0">
        <w:rPr>
          <w:lang w:eastAsia="en-AU"/>
        </w:rPr>
        <w:t xml:space="preserve">should </w:t>
      </w:r>
      <w:r>
        <w:rPr>
          <w:lang w:eastAsia="en-AU"/>
        </w:rPr>
        <w:t xml:space="preserve">only </w:t>
      </w:r>
      <w:r w:rsidR="00645581" w:rsidRPr="002251A0">
        <w:rPr>
          <w:lang w:eastAsia="en-AU"/>
        </w:rPr>
        <w:t xml:space="preserve">be used when required. Unless used correctly, </w:t>
      </w:r>
      <w:r w:rsidR="00822D24">
        <w:rPr>
          <w:lang w:eastAsia="en-AU"/>
        </w:rPr>
        <w:t>that is</w:t>
      </w:r>
      <w:r w:rsidR="00645581" w:rsidRPr="002251A0">
        <w:rPr>
          <w:lang w:eastAsia="en-AU"/>
        </w:rPr>
        <w:t xml:space="preserve"> with fit checking, they are unlikely to protect against airborne pathogen spread. </w:t>
      </w:r>
      <w:r w:rsidR="007C1990">
        <w:rPr>
          <w:lang w:eastAsia="en-AU"/>
        </w:rPr>
        <w:t xml:space="preserve">A poorly fitted P2/N95 </w:t>
      </w:r>
      <w:r w:rsidR="004F66B4">
        <w:rPr>
          <w:lang w:eastAsia="en-AU"/>
        </w:rPr>
        <w:t>respirator</w:t>
      </w:r>
      <w:r w:rsidR="00CC0EDD">
        <w:rPr>
          <w:lang w:eastAsia="en-AU"/>
        </w:rPr>
        <w:t>/mask</w:t>
      </w:r>
      <w:r w:rsidR="004F66B4">
        <w:rPr>
          <w:lang w:eastAsia="en-AU"/>
        </w:rPr>
        <w:t xml:space="preserve"> </w:t>
      </w:r>
      <w:r w:rsidR="007C1990">
        <w:rPr>
          <w:lang w:eastAsia="en-AU"/>
        </w:rPr>
        <w:t xml:space="preserve">should not be used, and the procedure either delayed, or performed by a clinician whom can fit their </w:t>
      </w:r>
      <w:r w:rsidR="004F66B4">
        <w:rPr>
          <w:lang w:eastAsia="en-AU"/>
        </w:rPr>
        <w:t>respirator</w:t>
      </w:r>
      <w:r w:rsidR="00CC0EDD">
        <w:rPr>
          <w:lang w:eastAsia="en-AU"/>
        </w:rPr>
        <w:t>/mask</w:t>
      </w:r>
      <w:r w:rsidR="004F66B4">
        <w:rPr>
          <w:lang w:eastAsia="en-AU"/>
        </w:rPr>
        <w:t xml:space="preserve"> </w:t>
      </w:r>
      <w:r w:rsidR="007C1990">
        <w:rPr>
          <w:lang w:eastAsia="en-AU"/>
        </w:rPr>
        <w:t xml:space="preserve">correctly. </w:t>
      </w:r>
    </w:p>
    <w:p w:rsidR="002251A0" w:rsidRPr="007C1990" w:rsidRDefault="008D1B3F" w:rsidP="00822D24">
      <w:pPr>
        <w:pStyle w:val="DHHSbody"/>
        <w:rPr>
          <w:lang w:eastAsia="en-AU"/>
        </w:rPr>
      </w:pPr>
      <w:r>
        <w:rPr>
          <w:lang w:eastAsia="en-AU"/>
        </w:rPr>
        <w:t xml:space="preserve">Other considerations </w:t>
      </w:r>
      <w:r w:rsidR="00057B3E">
        <w:rPr>
          <w:lang w:eastAsia="en-AU"/>
        </w:rPr>
        <w:t>when performing</w:t>
      </w:r>
      <w:r>
        <w:rPr>
          <w:lang w:eastAsia="en-AU"/>
        </w:rPr>
        <w:t xml:space="preserve"> AGPs o</w:t>
      </w:r>
      <w:r w:rsidR="00254ABF">
        <w:rPr>
          <w:lang w:eastAsia="en-AU"/>
        </w:rPr>
        <w:t>n</w:t>
      </w:r>
      <w:r>
        <w:rPr>
          <w:lang w:eastAsia="en-AU"/>
        </w:rPr>
        <w:t xml:space="preserve"> </w:t>
      </w:r>
      <w:r w:rsidR="002251A0" w:rsidRPr="007C1990">
        <w:rPr>
          <w:lang w:eastAsia="en-AU"/>
        </w:rPr>
        <w:t>suspected</w:t>
      </w:r>
      <w:r w:rsidR="007C1990">
        <w:rPr>
          <w:lang w:eastAsia="en-AU"/>
        </w:rPr>
        <w:t xml:space="preserve"> and </w:t>
      </w:r>
      <w:r w:rsidR="002251A0" w:rsidRPr="007C1990">
        <w:rPr>
          <w:lang w:eastAsia="en-AU"/>
        </w:rPr>
        <w:t>confirmed COVID-19 patient</w:t>
      </w:r>
      <w:r>
        <w:rPr>
          <w:lang w:eastAsia="en-AU"/>
        </w:rPr>
        <w:t>s:</w:t>
      </w:r>
    </w:p>
    <w:p w:rsidR="002251A0" w:rsidRDefault="002251A0" w:rsidP="00822D24">
      <w:pPr>
        <w:pStyle w:val="DHHSbullet1"/>
        <w:rPr>
          <w:lang w:eastAsia="en-AU"/>
        </w:rPr>
      </w:pPr>
      <w:r w:rsidRPr="002251A0">
        <w:rPr>
          <w:lang w:eastAsia="en-AU"/>
        </w:rPr>
        <w:t>AGP</w:t>
      </w:r>
      <w:r w:rsidR="004F66B4">
        <w:rPr>
          <w:lang w:eastAsia="en-AU"/>
        </w:rPr>
        <w:t>s</w:t>
      </w:r>
      <w:r w:rsidRPr="002251A0">
        <w:rPr>
          <w:lang w:eastAsia="en-AU"/>
        </w:rPr>
        <w:t xml:space="preserve"> should only be carried out when essential</w:t>
      </w:r>
      <w:r w:rsidR="008A3824">
        <w:rPr>
          <w:lang w:eastAsia="en-AU"/>
        </w:rPr>
        <w:t>. A</w:t>
      </w:r>
      <w:r w:rsidR="008A3824" w:rsidRPr="008A3824">
        <w:rPr>
          <w:lang w:eastAsia="en-AU"/>
        </w:rPr>
        <w:t>ll non-essential clinical/surgical procedures should be delayed until the acute COVID-19 infection has resolved or a suspected case has been cleared.</w:t>
      </w:r>
    </w:p>
    <w:p w:rsidR="002251A0" w:rsidRPr="002251A0" w:rsidRDefault="002251A0" w:rsidP="00822D24">
      <w:pPr>
        <w:pStyle w:val="DHHSbullet1"/>
        <w:rPr>
          <w:lang w:eastAsia="en-AU"/>
        </w:rPr>
      </w:pPr>
      <w:r w:rsidRPr="002251A0">
        <w:rPr>
          <w:lang w:eastAsia="en-AU"/>
        </w:rPr>
        <w:t>Only healthcare workers who are needed to undertake the procedure should be present</w:t>
      </w:r>
      <w:r w:rsidR="004F66B4">
        <w:rPr>
          <w:lang w:eastAsia="en-AU"/>
        </w:rPr>
        <w:t>.</w:t>
      </w:r>
    </w:p>
    <w:p w:rsidR="00731928" w:rsidRPr="00731928" w:rsidRDefault="002251A0" w:rsidP="00731928">
      <w:pPr>
        <w:pStyle w:val="DHHSbullet1"/>
        <w:rPr>
          <w:lang w:val="en" w:eastAsia="en-AU"/>
        </w:rPr>
      </w:pPr>
      <w:r w:rsidRPr="002251A0">
        <w:rPr>
          <w:lang w:eastAsia="en-AU"/>
        </w:rPr>
        <w:t>Healthcare workers who would be considered at</w:t>
      </w:r>
      <w:r w:rsidR="00FB1457">
        <w:rPr>
          <w:lang w:eastAsia="en-AU"/>
        </w:rPr>
        <w:t xml:space="preserve"> greater</w:t>
      </w:r>
      <w:r w:rsidRPr="002251A0">
        <w:rPr>
          <w:lang w:eastAsia="en-AU"/>
        </w:rPr>
        <w:t xml:space="preserve"> risk </w:t>
      </w:r>
      <w:r w:rsidR="00FB1457">
        <w:rPr>
          <w:lang w:eastAsia="en-AU"/>
        </w:rPr>
        <w:t xml:space="preserve">from COVID-19 </w:t>
      </w:r>
      <w:r w:rsidRPr="002251A0">
        <w:rPr>
          <w:lang w:eastAsia="en-AU"/>
        </w:rPr>
        <w:t xml:space="preserve">should avoid performing AGPs. </w:t>
      </w:r>
    </w:p>
    <w:p w:rsidR="002251A0" w:rsidRPr="002251A0" w:rsidRDefault="002251A0" w:rsidP="00822D24">
      <w:pPr>
        <w:pStyle w:val="DHHSbullet1"/>
        <w:rPr>
          <w:lang w:val="en" w:eastAsia="en-AU"/>
        </w:rPr>
      </w:pPr>
      <w:r w:rsidRPr="002251A0">
        <w:rPr>
          <w:lang w:eastAsia="en-AU"/>
        </w:rPr>
        <w:t>All unnecessary equipment should be removed from the room prior to performing the AGP.</w:t>
      </w:r>
    </w:p>
    <w:p w:rsidR="002251A0" w:rsidRPr="002251A0" w:rsidRDefault="002251A0" w:rsidP="00822D24">
      <w:pPr>
        <w:pStyle w:val="DHHSbullet1"/>
        <w:rPr>
          <w:lang w:eastAsia="en-AU"/>
        </w:rPr>
      </w:pPr>
      <w:r w:rsidRPr="002251A0">
        <w:rPr>
          <w:lang w:eastAsia="en-AU"/>
        </w:rPr>
        <w:t xml:space="preserve">AGPs should be performed in single rooms with </w:t>
      </w:r>
      <w:r w:rsidR="008A3824">
        <w:rPr>
          <w:lang w:eastAsia="en-AU"/>
        </w:rPr>
        <w:t xml:space="preserve">the </w:t>
      </w:r>
      <w:r w:rsidRPr="002251A0">
        <w:rPr>
          <w:lang w:eastAsia="en-AU"/>
        </w:rPr>
        <w:t xml:space="preserve">door closed, </w:t>
      </w:r>
      <w:r w:rsidR="004F66B4">
        <w:rPr>
          <w:lang w:eastAsia="en-AU"/>
        </w:rPr>
        <w:t>or</w:t>
      </w:r>
      <w:r w:rsidR="004F66B4" w:rsidRPr="002251A0">
        <w:rPr>
          <w:lang w:eastAsia="en-AU"/>
        </w:rPr>
        <w:t xml:space="preserve"> </w:t>
      </w:r>
      <w:r w:rsidRPr="002251A0">
        <w:rPr>
          <w:lang w:eastAsia="en-AU"/>
        </w:rPr>
        <w:t xml:space="preserve">in negative pressure rooms if </w:t>
      </w:r>
      <w:r w:rsidR="004F66B4">
        <w:rPr>
          <w:lang w:eastAsia="en-AU"/>
        </w:rPr>
        <w:t>available</w:t>
      </w:r>
      <w:r w:rsidRPr="002251A0">
        <w:rPr>
          <w:lang w:eastAsia="en-AU"/>
        </w:rPr>
        <w:t>.</w:t>
      </w:r>
    </w:p>
    <w:p w:rsidR="002251A0" w:rsidRPr="002251A0" w:rsidRDefault="004F66B4" w:rsidP="00822D24">
      <w:pPr>
        <w:pStyle w:val="DHHSbullet1"/>
        <w:rPr>
          <w:lang w:eastAsia="en-AU"/>
        </w:rPr>
      </w:pPr>
      <w:r>
        <w:rPr>
          <w:lang w:eastAsia="en-AU"/>
        </w:rPr>
        <w:t>After</w:t>
      </w:r>
      <w:r w:rsidRPr="002251A0">
        <w:rPr>
          <w:lang w:eastAsia="en-AU"/>
        </w:rPr>
        <w:t xml:space="preserve"> </w:t>
      </w:r>
      <w:r w:rsidR="002251A0" w:rsidRPr="002251A0">
        <w:rPr>
          <w:lang w:eastAsia="en-AU"/>
        </w:rPr>
        <w:t xml:space="preserve">an AGP </w:t>
      </w:r>
      <w:r>
        <w:rPr>
          <w:lang w:eastAsia="en-AU"/>
        </w:rPr>
        <w:t>has been</w:t>
      </w:r>
      <w:r w:rsidRPr="002251A0">
        <w:rPr>
          <w:lang w:eastAsia="en-AU"/>
        </w:rPr>
        <w:t xml:space="preserve"> </w:t>
      </w:r>
      <w:r w:rsidR="002251A0" w:rsidRPr="002251A0">
        <w:rPr>
          <w:lang w:eastAsia="en-AU"/>
        </w:rPr>
        <w:t>performed, leave the room to clear for 30 minutes</w:t>
      </w:r>
      <w:r>
        <w:rPr>
          <w:lang w:eastAsia="en-AU"/>
        </w:rPr>
        <w:t>, regardless of the type of room it was performed in</w:t>
      </w:r>
      <w:r w:rsidR="00731928">
        <w:rPr>
          <w:lang w:eastAsia="en-AU"/>
        </w:rPr>
        <w:t xml:space="preserve"> </w:t>
      </w:r>
      <w:r w:rsidR="00731928" w:rsidRPr="00731928">
        <w:rPr>
          <w:lang w:eastAsia="en-AU"/>
        </w:rPr>
        <w:t>(negative pressure or standard room)</w:t>
      </w:r>
      <w:r w:rsidR="002251A0" w:rsidRPr="002251A0">
        <w:rPr>
          <w:lang w:eastAsia="en-AU"/>
        </w:rPr>
        <w:t>.</w:t>
      </w:r>
    </w:p>
    <w:p w:rsidR="002251A0" w:rsidRPr="002251A0" w:rsidRDefault="002251A0" w:rsidP="00822D24">
      <w:pPr>
        <w:pStyle w:val="DHHSbullet1"/>
      </w:pPr>
      <w:r w:rsidRPr="002251A0">
        <w:t>Airborne and contact precautions should be used during any cleaning and disinfection of a room where there has been an AGP performed within the previous 30 minutes.</w:t>
      </w:r>
      <w:r w:rsidR="00511117">
        <w:t xml:space="preserve"> If cleaning and disinfection of the room is performed after 30 minutes, then contact and droplet precautions can be applied.</w:t>
      </w:r>
    </w:p>
    <w:p w:rsidR="002251A0" w:rsidRPr="002251A0" w:rsidRDefault="002251A0" w:rsidP="00822D24">
      <w:pPr>
        <w:pStyle w:val="DHHSbullet1"/>
      </w:pPr>
      <w:r w:rsidRPr="002251A0">
        <w:t>Cleaning of a patient consultation room or inpatient room should be performed using a neutral detergent. Disinfection should then be undertaken using a chlorine-based disinfectant (for example, sodium hypochlorite) at a minimum strength of 1000ppm, or any hospital-grade, TGA-listed disinfectant with claims against coronaviruses or norovirus, following manufacturer’s instructions.</w:t>
      </w:r>
    </w:p>
    <w:p w:rsidR="008A3824" w:rsidRPr="008A3824" w:rsidRDefault="002251A0" w:rsidP="00822D24">
      <w:pPr>
        <w:pStyle w:val="DHHSbullet1"/>
      </w:pPr>
      <w:r w:rsidRPr="002251A0">
        <w:t>PPE donning and doffing should follow your organisational procedure</w:t>
      </w:r>
      <w:r w:rsidR="004F66B4">
        <w:t>.</w:t>
      </w:r>
    </w:p>
    <w:p w:rsidR="00CE3CD1" w:rsidRDefault="00FB1457" w:rsidP="00072817">
      <w:pPr>
        <w:pStyle w:val="Heading3"/>
      </w:pPr>
      <w:r>
        <w:t>List of</w:t>
      </w:r>
      <w:r w:rsidR="00822D24">
        <w:t xml:space="preserve"> a</w:t>
      </w:r>
      <w:r w:rsidR="008A3824">
        <w:t>erosol generating procedure</w:t>
      </w:r>
      <w:r w:rsidR="000F476C">
        <w:t>s</w:t>
      </w:r>
    </w:p>
    <w:p w:rsidR="002C390A" w:rsidRPr="00BA7D12" w:rsidRDefault="002C390A" w:rsidP="00DA1C73">
      <w:pPr>
        <w:spacing w:after="40" w:line="276" w:lineRule="auto"/>
        <w:rPr>
          <w:rFonts w:ascii="Arial" w:eastAsia="Times" w:hAnsi="Arial"/>
          <w:sz w:val="20"/>
          <w:szCs w:val="20"/>
        </w:rPr>
      </w:pPr>
      <w:r>
        <w:rPr>
          <w:rFonts w:ascii="Arial" w:eastAsia="Times" w:hAnsi="Arial"/>
          <w:sz w:val="20"/>
          <w:szCs w:val="20"/>
        </w:rPr>
        <w:t xml:space="preserve">The following are examples </w:t>
      </w:r>
      <w:r w:rsidR="00BB5BEF">
        <w:rPr>
          <w:rFonts w:ascii="Arial" w:eastAsia="Times" w:hAnsi="Arial"/>
          <w:sz w:val="20"/>
          <w:szCs w:val="20"/>
        </w:rPr>
        <w:t xml:space="preserve">of </w:t>
      </w:r>
      <w:r w:rsidR="00BB5BEF" w:rsidRPr="00BA7D12">
        <w:rPr>
          <w:rFonts w:ascii="Arial" w:eastAsia="Times" w:hAnsi="Arial"/>
          <w:sz w:val="20"/>
          <w:szCs w:val="20"/>
        </w:rPr>
        <w:t>AGPs</w:t>
      </w:r>
      <w:r w:rsidR="007B743F">
        <w:rPr>
          <w:rFonts w:ascii="Arial" w:eastAsia="Times" w:hAnsi="Arial"/>
          <w:sz w:val="20"/>
          <w:szCs w:val="20"/>
        </w:rPr>
        <w:t>.</w:t>
      </w:r>
      <w:r w:rsidR="006256AB">
        <w:rPr>
          <w:rFonts w:ascii="Arial" w:eastAsia="Times" w:hAnsi="Arial"/>
          <w:sz w:val="20"/>
          <w:szCs w:val="20"/>
        </w:rPr>
        <w:t xml:space="preserve"> </w:t>
      </w:r>
      <w:r>
        <w:rPr>
          <w:rFonts w:ascii="Arial" w:eastAsia="Times" w:hAnsi="Arial"/>
          <w:sz w:val="20"/>
          <w:szCs w:val="20"/>
        </w:rPr>
        <w:t>For a more extensive list of AGP</w:t>
      </w:r>
      <w:r w:rsidR="006256AB">
        <w:rPr>
          <w:rFonts w:ascii="Arial" w:eastAsia="Times" w:hAnsi="Arial"/>
          <w:sz w:val="20"/>
          <w:szCs w:val="20"/>
        </w:rPr>
        <w:t>s</w:t>
      </w:r>
      <w:r>
        <w:rPr>
          <w:rFonts w:ascii="Arial" w:eastAsia="Times" w:hAnsi="Arial"/>
          <w:sz w:val="20"/>
          <w:szCs w:val="20"/>
        </w:rPr>
        <w:t xml:space="preserve"> please see the AHPPC </w:t>
      </w:r>
      <w:r w:rsidR="00005BCF">
        <w:rPr>
          <w:rFonts w:ascii="Arial" w:eastAsia="Times" w:hAnsi="Arial"/>
          <w:sz w:val="20"/>
          <w:szCs w:val="20"/>
        </w:rPr>
        <w:t xml:space="preserve">endorsed </w:t>
      </w:r>
      <w:r w:rsidRPr="002C390A">
        <w:rPr>
          <w:rFonts w:ascii="Arial" w:eastAsia="Times" w:hAnsi="Arial"/>
          <w:sz w:val="20"/>
          <w:szCs w:val="20"/>
        </w:rPr>
        <w:t>Guidance on the use of personal protective equipment (PPE) in hospitals during the COVID-19 outbreak</w:t>
      </w:r>
      <w:r w:rsidR="004C2251">
        <w:rPr>
          <w:rFonts w:ascii="Arial" w:eastAsia="Times" w:hAnsi="Arial"/>
          <w:sz w:val="20"/>
          <w:szCs w:val="20"/>
        </w:rPr>
        <w:t>.</w:t>
      </w:r>
    </w:p>
    <w:p w:rsidR="008A3824" w:rsidRPr="008700A4" w:rsidRDefault="00EB1373" w:rsidP="008A3824">
      <w:pPr>
        <w:pStyle w:val="ListParagraph"/>
        <w:numPr>
          <w:ilvl w:val="0"/>
          <w:numId w:val="42"/>
        </w:numPr>
        <w:spacing w:after="40" w:line="276" w:lineRule="auto"/>
        <w:rPr>
          <w:rFonts w:ascii="Arial" w:eastAsia="Times" w:hAnsi="Arial"/>
          <w:sz w:val="20"/>
          <w:szCs w:val="20"/>
        </w:rPr>
      </w:pPr>
      <w:r>
        <w:rPr>
          <w:rFonts w:ascii="Arial" w:eastAsia="Times" w:hAnsi="Arial"/>
          <w:sz w:val="20"/>
          <w:szCs w:val="20"/>
        </w:rPr>
        <w:t>Tracheal intubation and extubation,</w:t>
      </w:r>
    </w:p>
    <w:p w:rsidR="008A3824" w:rsidRPr="008700A4" w:rsidRDefault="00DA1C73" w:rsidP="008A3824">
      <w:pPr>
        <w:pStyle w:val="ListParagraph"/>
        <w:numPr>
          <w:ilvl w:val="0"/>
          <w:numId w:val="42"/>
        </w:numPr>
        <w:spacing w:after="40" w:line="276" w:lineRule="auto"/>
        <w:rPr>
          <w:rFonts w:ascii="Arial" w:eastAsia="Times" w:hAnsi="Arial"/>
          <w:sz w:val="20"/>
          <w:szCs w:val="20"/>
        </w:rPr>
      </w:pPr>
      <w:r w:rsidRPr="008700A4">
        <w:rPr>
          <w:rFonts w:ascii="Arial" w:eastAsia="Times" w:hAnsi="Arial"/>
          <w:sz w:val="20"/>
          <w:szCs w:val="20"/>
        </w:rPr>
        <w:t xml:space="preserve">non-invasive ventilation, </w:t>
      </w:r>
    </w:p>
    <w:p w:rsidR="008A3824" w:rsidRPr="008700A4" w:rsidRDefault="00DA1C73" w:rsidP="008A3824">
      <w:pPr>
        <w:pStyle w:val="ListParagraph"/>
        <w:numPr>
          <w:ilvl w:val="0"/>
          <w:numId w:val="42"/>
        </w:numPr>
        <w:spacing w:after="40" w:line="276" w:lineRule="auto"/>
        <w:rPr>
          <w:rFonts w:ascii="Arial" w:eastAsia="Times" w:hAnsi="Arial"/>
          <w:sz w:val="20"/>
          <w:szCs w:val="20"/>
        </w:rPr>
      </w:pPr>
      <w:r w:rsidRPr="008700A4">
        <w:rPr>
          <w:rFonts w:ascii="Arial" w:eastAsia="Times" w:hAnsi="Arial"/>
          <w:sz w:val="20"/>
          <w:szCs w:val="20"/>
        </w:rPr>
        <w:t xml:space="preserve">tracheostomy, </w:t>
      </w:r>
    </w:p>
    <w:p w:rsidR="008A3824" w:rsidRPr="008700A4" w:rsidRDefault="00DA1C73" w:rsidP="008A3824">
      <w:pPr>
        <w:pStyle w:val="ListParagraph"/>
        <w:numPr>
          <w:ilvl w:val="0"/>
          <w:numId w:val="42"/>
        </w:numPr>
        <w:spacing w:after="40" w:line="276" w:lineRule="auto"/>
        <w:rPr>
          <w:rFonts w:ascii="Arial" w:eastAsia="Times" w:hAnsi="Arial"/>
          <w:sz w:val="20"/>
          <w:szCs w:val="20"/>
        </w:rPr>
      </w:pPr>
      <w:r w:rsidRPr="008700A4">
        <w:rPr>
          <w:rFonts w:ascii="Arial" w:eastAsia="Times" w:hAnsi="Arial"/>
          <w:sz w:val="20"/>
          <w:szCs w:val="20"/>
        </w:rPr>
        <w:t>cardiopulmonary resuscitation (C</w:t>
      </w:r>
      <w:r w:rsidR="00294EF0">
        <w:rPr>
          <w:rFonts w:ascii="Arial" w:eastAsia="Times" w:hAnsi="Arial"/>
          <w:sz w:val="20"/>
          <w:szCs w:val="20"/>
        </w:rPr>
        <w:t>PR</w:t>
      </w:r>
      <w:r w:rsidRPr="008700A4">
        <w:rPr>
          <w:rFonts w:ascii="Arial" w:eastAsia="Times" w:hAnsi="Arial"/>
          <w:sz w:val="20"/>
          <w:szCs w:val="20"/>
        </w:rPr>
        <w:t xml:space="preserve">), </w:t>
      </w:r>
    </w:p>
    <w:p w:rsidR="008A3824" w:rsidRPr="008700A4" w:rsidRDefault="00DA1C73" w:rsidP="008A3824">
      <w:pPr>
        <w:pStyle w:val="ListParagraph"/>
        <w:numPr>
          <w:ilvl w:val="0"/>
          <w:numId w:val="42"/>
        </w:numPr>
        <w:spacing w:after="40" w:line="276" w:lineRule="auto"/>
        <w:rPr>
          <w:rFonts w:ascii="Arial" w:eastAsia="Times" w:hAnsi="Arial"/>
          <w:sz w:val="20"/>
          <w:szCs w:val="20"/>
        </w:rPr>
      </w:pPr>
      <w:r w:rsidRPr="008700A4">
        <w:rPr>
          <w:rFonts w:ascii="Arial" w:eastAsia="Times" w:hAnsi="Arial"/>
          <w:sz w:val="20"/>
          <w:szCs w:val="20"/>
        </w:rPr>
        <w:t xml:space="preserve">manual ventilation before intubation, </w:t>
      </w:r>
    </w:p>
    <w:p w:rsidR="008A3824" w:rsidRPr="008700A4" w:rsidRDefault="00DA1C73" w:rsidP="008A3824">
      <w:pPr>
        <w:pStyle w:val="ListParagraph"/>
        <w:numPr>
          <w:ilvl w:val="0"/>
          <w:numId w:val="42"/>
        </w:numPr>
        <w:spacing w:after="40" w:line="276" w:lineRule="auto"/>
        <w:rPr>
          <w:rFonts w:ascii="Arial" w:eastAsia="Times" w:hAnsi="Arial"/>
          <w:sz w:val="20"/>
          <w:szCs w:val="20"/>
        </w:rPr>
      </w:pPr>
      <w:r w:rsidRPr="008700A4">
        <w:rPr>
          <w:rFonts w:ascii="Arial" w:eastAsia="Times" w:hAnsi="Arial"/>
          <w:sz w:val="20"/>
          <w:szCs w:val="20"/>
        </w:rPr>
        <w:t>bronchoscopy</w:t>
      </w:r>
      <w:r w:rsidR="00FB1457">
        <w:rPr>
          <w:rFonts w:ascii="Arial" w:eastAsia="Times" w:hAnsi="Arial"/>
          <w:sz w:val="20"/>
          <w:szCs w:val="20"/>
        </w:rPr>
        <w:t>,</w:t>
      </w:r>
    </w:p>
    <w:p w:rsidR="00DA1C73" w:rsidRDefault="00DA1C73" w:rsidP="008A3824">
      <w:pPr>
        <w:pStyle w:val="ListParagraph"/>
        <w:numPr>
          <w:ilvl w:val="0"/>
          <w:numId w:val="42"/>
        </w:numPr>
        <w:spacing w:after="40" w:line="276" w:lineRule="auto"/>
        <w:rPr>
          <w:rFonts w:ascii="Arial" w:eastAsia="Times" w:hAnsi="Arial"/>
          <w:sz w:val="20"/>
          <w:szCs w:val="20"/>
        </w:rPr>
      </w:pPr>
      <w:r w:rsidRPr="008700A4">
        <w:rPr>
          <w:rFonts w:ascii="Arial" w:eastAsia="Times" w:hAnsi="Arial"/>
          <w:sz w:val="20"/>
          <w:szCs w:val="20"/>
        </w:rPr>
        <w:t>high flow nasal oxygen</w:t>
      </w:r>
      <w:r w:rsidR="00FB1457">
        <w:rPr>
          <w:rFonts w:ascii="Arial" w:eastAsia="Times" w:hAnsi="Arial"/>
          <w:sz w:val="20"/>
          <w:szCs w:val="20"/>
        </w:rPr>
        <w:t>,</w:t>
      </w:r>
    </w:p>
    <w:p w:rsidR="00817BC8" w:rsidRDefault="00817BC8" w:rsidP="008A3824">
      <w:pPr>
        <w:pStyle w:val="ListParagraph"/>
        <w:numPr>
          <w:ilvl w:val="0"/>
          <w:numId w:val="42"/>
        </w:numPr>
        <w:spacing w:after="40" w:line="276" w:lineRule="auto"/>
        <w:rPr>
          <w:rFonts w:ascii="Arial" w:eastAsia="Times" w:hAnsi="Arial"/>
          <w:sz w:val="20"/>
          <w:szCs w:val="20"/>
        </w:rPr>
      </w:pPr>
      <w:r>
        <w:rPr>
          <w:rFonts w:ascii="Arial" w:eastAsia="Times" w:hAnsi="Arial"/>
          <w:sz w:val="20"/>
          <w:szCs w:val="20"/>
        </w:rPr>
        <w:t>suctioning</w:t>
      </w:r>
      <w:r w:rsidR="00FB1457">
        <w:rPr>
          <w:rFonts w:ascii="Arial" w:eastAsia="Times" w:hAnsi="Arial"/>
          <w:sz w:val="20"/>
          <w:szCs w:val="20"/>
        </w:rPr>
        <w:t>,</w:t>
      </w:r>
    </w:p>
    <w:p w:rsidR="00817BC8" w:rsidRDefault="00817BC8" w:rsidP="008A3824">
      <w:pPr>
        <w:pStyle w:val="ListParagraph"/>
        <w:numPr>
          <w:ilvl w:val="0"/>
          <w:numId w:val="42"/>
        </w:numPr>
        <w:spacing w:after="40" w:line="276" w:lineRule="auto"/>
        <w:rPr>
          <w:rFonts w:ascii="Arial" w:eastAsia="Times" w:hAnsi="Arial"/>
          <w:sz w:val="20"/>
          <w:szCs w:val="20"/>
        </w:rPr>
      </w:pPr>
      <w:r>
        <w:rPr>
          <w:rFonts w:ascii="Arial" w:eastAsia="Times" w:hAnsi="Arial"/>
          <w:sz w:val="20"/>
          <w:szCs w:val="20"/>
        </w:rPr>
        <w:lastRenderedPageBreak/>
        <w:t>sputum induction</w:t>
      </w:r>
      <w:r w:rsidR="00FB1457">
        <w:rPr>
          <w:rFonts w:ascii="Arial" w:eastAsia="Times" w:hAnsi="Arial"/>
          <w:sz w:val="20"/>
          <w:szCs w:val="20"/>
        </w:rPr>
        <w:t>,</w:t>
      </w:r>
    </w:p>
    <w:p w:rsidR="00C964E2" w:rsidRDefault="00817BC8" w:rsidP="008A3824">
      <w:pPr>
        <w:pStyle w:val="ListParagraph"/>
        <w:numPr>
          <w:ilvl w:val="0"/>
          <w:numId w:val="42"/>
        </w:numPr>
        <w:spacing w:after="40" w:line="276" w:lineRule="auto"/>
        <w:rPr>
          <w:rFonts w:ascii="Arial" w:eastAsia="Times" w:hAnsi="Arial"/>
          <w:sz w:val="20"/>
          <w:szCs w:val="20"/>
        </w:rPr>
      </w:pPr>
      <w:r>
        <w:rPr>
          <w:rFonts w:ascii="Arial" w:eastAsia="Times" w:hAnsi="Arial"/>
          <w:sz w:val="20"/>
          <w:szCs w:val="20"/>
        </w:rPr>
        <w:t>nebulisation</w:t>
      </w:r>
      <w:r w:rsidR="00511117">
        <w:rPr>
          <w:rFonts w:ascii="Arial" w:eastAsia="Times" w:hAnsi="Arial"/>
          <w:sz w:val="20"/>
          <w:szCs w:val="20"/>
        </w:rPr>
        <w:t xml:space="preserve"> (the use of nebulisers should be avoided, and alternative medication administration devices, such as spacers, should</w:t>
      </w:r>
      <w:r w:rsidR="00575E08">
        <w:rPr>
          <w:rFonts w:ascii="Arial" w:eastAsia="Times" w:hAnsi="Arial"/>
          <w:sz w:val="20"/>
          <w:szCs w:val="20"/>
        </w:rPr>
        <w:t xml:space="preserve"> be</w:t>
      </w:r>
      <w:r w:rsidR="00511117">
        <w:rPr>
          <w:rFonts w:ascii="Arial" w:eastAsia="Times" w:hAnsi="Arial"/>
          <w:sz w:val="20"/>
          <w:szCs w:val="20"/>
        </w:rPr>
        <w:t xml:space="preserve"> used)</w:t>
      </w:r>
      <w:r w:rsidR="00D33C52">
        <w:rPr>
          <w:rFonts w:ascii="Arial" w:eastAsia="Times" w:hAnsi="Arial"/>
          <w:sz w:val="20"/>
          <w:szCs w:val="20"/>
        </w:rPr>
        <w:t>, and</w:t>
      </w:r>
    </w:p>
    <w:p w:rsidR="005C4F62" w:rsidRPr="00D33C52" w:rsidRDefault="00880F93" w:rsidP="00D33C52">
      <w:pPr>
        <w:pStyle w:val="ListParagraph"/>
        <w:numPr>
          <w:ilvl w:val="0"/>
          <w:numId w:val="42"/>
        </w:numPr>
        <w:spacing w:after="40" w:line="276" w:lineRule="auto"/>
        <w:rPr>
          <w:rFonts w:ascii="Arial" w:eastAsia="Times" w:hAnsi="Arial"/>
        </w:rPr>
      </w:pPr>
      <w:r>
        <w:rPr>
          <w:rFonts w:ascii="Arial" w:eastAsia="Times" w:hAnsi="Arial"/>
          <w:sz w:val="20"/>
          <w:szCs w:val="20"/>
        </w:rPr>
        <w:t>s</w:t>
      </w:r>
      <w:r w:rsidRPr="00D33C52">
        <w:rPr>
          <w:rFonts w:ascii="Arial" w:eastAsia="Times" w:hAnsi="Arial"/>
          <w:sz w:val="20"/>
          <w:szCs w:val="20"/>
        </w:rPr>
        <w:t xml:space="preserve">pecific </w:t>
      </w:r>
      <w:r w:rsidR="0079733D">
        <w:rPr>
          <w:rFonts w:ascii="Arial" w:eastAsia="Times" w:hAnsi="Arial"/>
          <w:sz w:val="20"/>
          <w:szCs w:val="20"/>
        </w:rPr>
        <w:t xml:space="preserve">respiratory and upper </w:t>
      </w:r>
      <w:r>
        <w:rPr>
          <w:rFonts w:ascii="Arial" w:eastAsia="Times" w:hAnsi="Arial"/>
          <w:sz w:val="20"/>
          <w:szCs w:val="20"/>
        </w:rPr>
        <w:t>digestive</w:t>
      </w:r>
      <w:r w:rsidR="00DB2A70">
        <w:rPr>
          <w:rFonts w:ascii="Arial" w:eastAsia="Times" w:hAnsi="Arial"/>
          <w:sz w:val="20"/>
          <w:szCs w:val="20"/>
        </w:rPr>
        <w:t xml:space="preserve"> procedures</w:t>
      </w:r>
      <w:r w:rsidR="00D47584">
        <w:rPr>
          <w:rFonts w:ascii="Arial" w:eastAsia="Times" w:hAnsi="Arial"/>
          <w:sz w:val="20"/>
          <w:szCs w:val="20"/>
        </w:rPr>
        <w:t xml:space="preserve"> (</w:t>
      </w:r>
      <w:r w:rsidR="00D47584" w:rsidRPr="00493038">
        <w:rPr>
          <w:rFonts w:ascii="Arial" w:eastAsia="Times" w:hAnsi="Arial"/>
          <w:sz w:val="20"/>
          <w:szCs w:val="20"/>
        </w:rPr>
        <w:t>e</w:t>
      </w:r>
      <w:r w:rsidR="00D348FE">
        <w:rPr>
          <w:rFonts w:ascii="Arial" w:eastAsia="Times" w:hAnsi="Arial"/>
          <w:sz w:val="20"/>
          <w:szCs w:val="20"/>
        </w:rPr>
        <w:t>.</w:t>
      </w:r>
      <w:r w:rsidR="00D47584" w:rsidRPr="00493038">
        <w:rPr>
          <w:rFonts w:ascii="Arial" w:eastAsia="Times" w:hAnsi="Arial"/>
          <w:sz w:val="20"/>
          <w:szCs w:val="20"/>
        </w:rPr>
        <w:t>g. ENT, dental and faciomaxillary</w:t>
      </w:r>
      <w:r w:rsidR="00D47584">
        <w:rPr>
          <w:rFonts w:ascii="Arial" w:eastAsia="Times" w:hAnsi="Arial"/>
          <w:sz w:val="20"/>
          <w:szCs w:val="20"/>
        </w:rPr>
        <w:t>)</w:t>
      </w:r>
      <w:r w:rsidR="00FB1457">
        <w:rPr>
          <w:rFonts w:ascii="Arial" w:eastAsia="Times" w:hAnsi="Arial"/>
          <w:sz w:val="20"/>
          <w:szCs w:val="20"/>
        </w:rPr>
        <w:t>.</w:t>
      </w:r>
    </w:p>
    <w:p w:rsidR="004F66B4" w:rsidRPr="00CE21A3" w:rsidRDefault="00FB1457" w:rsidP="00072817">
      <w:pPr>
        <w:pStyle w:val="Heading2"/>
        <w:rPr>
          <w:lang w:eastAsia="en-AU"/>
        </w:rPr>
      </w:pPr>
      <w:r>
        <w:rPr>
          <w:rFonts w:eastAsia="Times"/>
        </w:rPr>
        <w:t xml:space="preserve">Summary </w:t>
      </w:r>
      <w:r w:rsidR="004F66B4" w:rsidRPr="00057B3E">
        <w:rPr>
          <w:lang w:eastAsia="en-AU"/>
        </w:rPr>
        <w:t xml:space="preserve">Table: </w:t>
      </w:r>
      <w:r w:rsidR="00DB4087">
        <w:rPr>
          <w:lang w:eastAsia="en-AU"/>
        </w:rPr>
        <w:t xml:space="preserve">Health Care Worker </w:t>
      </w:r>
      <w:r w:rsidR="004F66B4" w:rsidRPr="00057B3E">
        <w:rPr>
          <w:lang w:eastAsia="en-AU"/>
        </w:rPr>
        <w:t xml:space="preserve">PPE </w:t>
      </w:r>
      <w:r w:rsidR="00DB4087">
        <w:rPr>
          <w:lang w:eastAsia="en-AU"/>
        </w:rPr>
        <w:t>requirements</w:t>
      </w:r>
      <w:r w:rsidR="004F66B4" w:rsidRPr="00057B3E">
        <w:rPr>
          <w:lang w:eastAsia="en-AU"/>
        </w:rPr>
        <w:t xml:space="preserve"> for procedures performed on patients with</w:t>
      </w:r>
      <w:r w:rsidR="00DB4087">
        <w:rPr>
          <w:lang w:eastAsia="en-AU"/>
        </w:rPr>
        <w:t xml:space="preserve"> or without</w:t>
      </w:r>
      <w:r w:rsidR="004F66B4" w:rsidRPr="00057B3E">
        <w:rPr>
          <w:lang w:eastAsia="en-AU"/>
        </w:rPr>
        <w:t xml:space="preserve"> suspected or confirmed </w:t>
      </w:r>
      <w:r w:rsidR="004F66B4">
        <w:rPr>
          <w:lang w:eastAsia="en-AU"/>
        </w:rPr>
        <w:t>COVID-19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964"/>
        <w:gridCol w:w="3119"/>
        <w:gridCol w:w="3260"/>
      </w:tblGrid>
      <w:tr w:rsidR="00D47584" w:rsidRPr="00440EC9" w:rsidTr="00D33C52">
        <w:tc>
          <w:tcPr>
            <w:tcW w:w="3964" w:type="dxa"/>
            <w:vMerge w:val="restart"/>
          </w:tcPr>
          <w:p w:rsidR="00D47584" w:rsidRPr="00440EC9" w:rsidRDefault="00D47584" w:rsidP="000F476C">
            <w:pPr>
              <w:spacing w:line="280" w:lineRule="atLeast"/>
              <w:rPr>
                <w:rFonts w:ascii="Arial" w:hAnsi="Arial"/>
                <w:sz w:val="18"/>
                <w:szCs w:val="18"/>
                <w:lang w:eastAsia="en-AU"/>
              </w:rPr>
            </w:pPr>
            <w:r w:rsidRPr="00072817">
              <w:rPr>
                <w:rFonts w:ascii="Arial" w:hAnsi="Arial"/>
                <w:b/>
                <w:bCs/>
                <w:sz w:val="18"/>
                <w:szCs w:val="18"/>
                <w:lang w:eastAsia="en-AU"/>
              </w:rPr>
              <w:t>Procedure type</w:t>
            </w:r>
          </w:p>
        </w:tc>
        <w:tc>
          <w:tcPr>
            <w:tcW w:w="6379" w:type="dxa"/>
            <w:gridSpan w:val="2"/>
          </w:tcPr>
          <w:p w:rsidR="00D47584" w:rsidRPr="00440EC9" w:rsidRDefault="00D47584" w:rsidP="00CC0EDD">
            <w:pPr>
              <w:pStyle w:val="DHHStablecolhead"/>
              <w:jc w:val="center"/>
              <w:rPr>
                <w:lang w:eastAsia="en-AU"/>
              </w:rPr>
            </w:pPr>
            <w:r>
              <w:rPr>
                <w:lang w:eastAsia="en-AU"/>
              </w:rPr>
              <w:t>PPE requirements</w:t>
            </w:r>
          </w:p>
        </w:tc>
      </w:tr>
      <w:tr w:rsidR="00D47584" w:rsidRPr="00440EC9" w:rsidTr="00D33C52">
        <w:tc>
          <w:tcPr>
            <w:tcW w:w="3964" w:type="dxa"/>
            <w:vMerge/>
          </w:tcPr>
          <w:p w:rsidR="00D47584" w:rsidRPr="00072817" w:rsidRDefault="00D47584" w:rsidP="000F476C">
            <w:pPr>
              <w:spacing w:line="280" w:lineRule="atLeast"/>
              <w:rPr>
                <w:rFonts w:ascii="Arial" w:hAnsi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3119" w:type="dxa"/>
          </w:tcPr>
          <w:p w:rsidR="00D47584" w:rsidRPr="00072817" w:rsidRDefault="00D47584" w:rsidP="00072817">
            <w:pPr>
              <w:pStyle w:val="DHHSbullet1"/>
              <w:rPr>
                <w:b/>
                <w:bCs/>
                <w:lang w:eastAsia="en-AU"/>
              </w:rPr>
            </w:pPr>
            <w:r w:rsidRPr="00072817">
              <w:rPr>
                <w:b/>
                <w:bCs/>
                <w:lang w:eastAsia="en-AU"/>
              </w:rPr>
              <w:t>Suspected or confirmed COVID-19</w:t>
            </w:r>
          </w:p>
          <w:p w:rsidR="00D47584" w:rsidRPr="00072817" w:rsidRDefault="00D47584" w:rsidP="00072817">
            <w:pPr>
              <w:pStyle w:val="DHHSbullet1"/>
              <w:rPr>
                <w:lang w:eastAsia="en-AU"/>
              </w:rPr>
            </w:pPr>
            <w:r w:rsidRPr="00072817">
              <w:rPr>
                <w:b/>
                <w:bCs/>
                <w:lang w:eastAsia="en-AU"/>
              </w:rPr>
              <w:t>Unconscious patient with COVID-19 status unknown</w:t>
            </w:r>
          </w:p>
          <w:p w:rsidR="00D47584" w:rsidRPr="00072817" w:rsidRDefault="00D47584" w:rsidP="00072817">
            <w:pPr>
              <w:pStyle w:val="DHHSbullet1"/>
              <w:rPr>
                <w:b/>
                <w:bCs/>
                <w:sz w:val="18"/>
                <w:szCs w:val="18"/>
                <w:lang w:eastAsia="en-AU"/>
              </w:rPr>
            </w:pPr>
            <w:r w:rsidRPr="00072817">
              <w:rPr>
                <w:b/>
                <w:bCs/>
                <w:lang w:eastAsia="en-AU"/>
              </w:rPr>
              <w:t>Asymptomatic patients</w:t>
            </w:r>
            <w:r w:rsidR="00BA7D12">
              <w:rPr>
                <w:b/>
                <w:bCs/>
                <w:lang w:eastAsia="en-AU"/>
              </w:rPr>
              <w:t xml:space="preserve"> in quarantine</w:t>
            </w:r>
          </w:p>
        </w:tc>
        <w:tc>
          <w:tcPr>
            <w:tcW w:w="3260" w:type="dxa"/>
          </w:tcPr>
          <w:p w:rsidR="00D47584" w:rsidRPr="00072817" w:rsidRDefault="00D47584" w:rsidP="00072817">
            <w:pPr>
              <w:pStyle w:val="DHHSbullet1"/>
              <w:rPr>
                <w:b/>
                <w:bCs/>
                <w:lang w:eastAsia="en-AU"/>
              </w:rPr>
            </w:pPr>
            <w:r w:rsidRPr="00072817">
              <w:rPr>
                <w:b/>
                <w:bCs/>
                <w:lang w:eastAsia="en-AU"/>
              </w:rPr>
              <w:t>No COVID-19 symptoms</w:t>
            </w:r>
          </w:p>
          <w:p w:rsidR="00D47584" w:rsidRPr="00072817" w:rsidRDefault="00D47584" w:rsidP="00072817">
            <w:pPr>
              <w:pStyle w:val="DHHSbullet1"/>
              <w:rPr>
                <w:b/>
                <w:bCs/>
                <w:lang w:eastAsia="en-AU"/>
              </w:rPr>
            </w:pPr>
            <w:r w:rsidRPr="00072817">
              <w:rPr>
                <w:b/>
                <w:bCs/>
                <w:lang w:eastAsia="en-AU"/>
              </w:rPr>
              <w:t>No risk factors for COVID-19</w:t>
            </w:r>
          </w:p>
          <w:p w:rsidR="00D47584" w:rsidRPr="00072817" w:rsidRDefault="00D47584" w:rsidP="00072817">
            <w:pPr>
              <w:pStyle w:val="DHHSbullet1"/>
              <w:rPr>
                <w:lang w:eastAsia="en-AU"/>
              </w:rPr>
            </w:pPr>
            <w:r w:rsidRPr="00072817">
              <w:rPr>
                <w:b/>
                <w:bCs/>
                <w:lang w:eastAsia="en-AU"/>
              </w:rPr>
              <w:t>Cleared suspected or confirmed COVID-19</w:t>
            </w:r>
          </w:p>
        </w:tc>
      </w:tr>
      <w:tr w:rsidR="008A3824" w:rsidRPr="00440EC9" w:rsidTr="00D33C52">
        <w:tc>
          <w:tcPr>
            <w:tcW w:w="3964" w:type="dxa"/>
          </w:tcPr>
          <w:p w:rsidR="000F476C" w:rsidRPr="00440EC9" w:rsidRDefault="000F476C" w:rsidP="00CC0EDD">
            <w:pPr>
              <w:pStyle w:val="DHHStabletext"/>
            </w:pPr>
            <w:r w:rsidRPr="00440EC9">
              <w:rPr>
                <w:lang w:eastAsia="en-AU"/>
              </w:rPr>
              <w:t>A</w:t>
            </w:r>
            <w:r w:rsidR="008700A4">
              <w:rPr>
                <w:lang w:eastAsia="en-AU"/>
              </w:rPr>
              <w:t>erosol generating procedure</w:t>
            </w:r>
            <w:r w:rsidR="00926134">
              <w:rPr>
                <w:lang w:eastAsia="en-AU"/>
              </w:rPr>
              <w:t>s</w:t>
            </w:r>
            <w:r w:rsidR="008700A4">
              <w:rPr>
                <w:lang w:eastAsia="en-AU"/>
              </w:rPr>
              <w:t>:</w:t>
            </w:r>
          </w:p>
          <w:p w:rsidR="000F476C" w:rsidRPr="00440EC9" w:rsidRDefault="000F476C" w:rsidP="00D33C52">
            <w:pPr>
              <w:pStyle w:val="DHHStablebullet1"/>
              <w:spacing w:before="60"/>
              <w:rPr>
                <w:lang w:eastAsia="en-AU"/>
              </w:rPr>
            </w:pPr>
            <w:r w:rsidRPr="00440EC9">
              <w:rPr>
                <w:lang w:eastAsia="en-AU"/>
              </w:rPr>
              <w:t>tracheal intubation</w:t>
            </w:r>
            <w:r w:rsidR="00D33C52">
              <w:rPr>
                <w:lang w:eastAsia="en-AU"/>
              </w:rPr>
              <w:t xml:space="preserve"> </w:t>
            </w:r>
            <w:r w:rsidR="00EB1373">
              <w:rPr>
                <w:lang w:eastAsia="en-AU"/>
              </w:rPr>
              <w:t xml:space="preserve">and </w:t>
            </w:r>
            <w:r w:rsidRPr="00440EC9">
              <w:rPr>
                <w:lang w:eastAsia="en-AU"/>
              </w:rPr>
              <w:t>extubation</w:t>
            </w:r>
            <w:r w:rsidR="00D33C52">
              <w:rPr>
                <w:lang w:eastAsia="en-AU"/>
              </w:rPr>
              <w:t>,</w:t>
            </w:r>
            <w:r w:rsidRPr="00440EC9">
              <w:rPr>
                <w:lang w:eastAsia="en-AU"/>
              </w:rPr>
              <w:t xml:space="preserve"> </w:t>
            </w:r>
          </w:p>
          <w:p w:rsidR="000F476C" w:rsidRPr="00440EC9" w:rsidRDefault="000F476C" w:rsidP="00CC0EDD">
            <w:pPr>
              <w:pStyle w:val="DHHStablebullet1"/>
              <w:spacing w:before="60"/>
              <w:rPr>
                <w:lang w:eastAsia="en-AU"/>
              </w:rPr>
            </w:pPr>
            <w:r w:rsidRPr="00440EC9">
              <w:rPr>
                <w:lang w:eastAsia="en-AU"/>
              </w:rPr>
              <w:t xml:space="preserve">non-invasive ventilation, </w:t>
            </w:r>
          </w:p>
          <w:p w:rsidR="000F476C" w:rsidRPr="00440EC9" w:rsidRDefault="000F476C" w:rsidP="00CC0EDD">
            <w:pPr>
              <w:pStyle w:val="DHHStablebullet1"/>
              <w:spacing w:before="60"/>
              <w:rPr>
                <w:lang w:eastAsia="en-AU"/>
              </w:rPr>
            </w:pPr>
            <w:r w:rsidRPr="00440EC9">
              <w:rPr>
                <w:lang w:eastAsia="en-AU"/>
              </w:rPr>
              <w:t xml:space="preserve">tracheostomy, </w:t>
            </w:r>
          </w:p>
          <w:p w:rsidR="000F476C" w:rsidRPr="00440EC9" w:rsidRDefault="000F476C" w:rsidP="00CC0EDD">
            <w:pPr>
              <w:pStyle w:val="DHHStablebullet1"/>
              <w:spacing w:before="60"/>
              <w:rPr>
                <w:lang w:eastAsia="en-AU"/>
              </w:rPr>
            </w:pPr>
            <w:r w:rsidRPr="00440EC9">
              <w:rPr>
                <w:lang w:eastAsia="en-AU"/>
              </w:rPr>
              <w:t xml:space="preserve">cardiopulmonary resuscitation, </w:t>
            </w:r>
          </w:p>
          <w:p w:rsidR="000F476C" w:rsidRPr="00440EC9" w:rsidRDefault="000F476C" w:rsidP="00CC0EDD">
            <w:pPr>
              <w:pStyle w:val="DHHStablebullet1"/>
              <w:spacing w:before="60"/>
              <w:rPr>
                <w:lang w:eastAsia="en-AU"/>
              </w:rPr>
            </w:pPr>
            <w:r w:rsidRPr="00440EC9">
              <w:rPr>
                <w:lang w:eastAsia="en-AU"/>
              </w:rPr>
              <w:t xml:space="preserve">manual ventilation before intubation, </w:t>
            </w:r>
          </w:p>
          <w:p w:rsidR="000F476C" w:rsidRPr="00440EC9" w:rsidRDefault="000F476C" w:rsidP="00CC0EDD">
            <w:pPr>
              <w:pStyle w:val="DHHStablebullet1"/>
              <w:spacing w:before="60"/>
              <w:rPr>
                <w:lang w:eastAsia="en-AU"/>
              </w:rPr>
            </w:pPr>
            <w:r w:rsidRPr="00440EC9">
              <w:rPr>
                <w:lang w:eastAsia="en-AU"/>
              </w:rPr>
              <w:t>bronchoscopy</w:t>
            </w:r>
            <w:r w:rsidR="00D33C52">
              <w:rPr>
                <w:lang w:eastAsia="en-AU"/>
              </w:rPr>
              <w:t>,</w:t>
            </w:r>
            <w:r w:rsidRPr="00440EC9">
              <w:rPr>
                <w:lang w:eastAsia="en-AU"/>
              </w:rPr>
              <w:t xml:space="preserve"> </w:t>
            </w:r>
          </w:p>
          <w:p w:rsidR="008A3824" w:rsidRDefault="000F476C" w:rsidP="00CC0EDD">
            <w:pPr>
              <w:pStyle w:val="DHHStablebullet1"/>
              <w:spacing w:before="60"/>
              <w:rPr>
                <w:lang w:eastAsia="en-AU"/>
              </w:rPr>
            </w:pPr>
            <w:r w:rsidRPr="00440EC9">
              <w:rPr>
                <w:lang w:eastAsia="en-AU"/>
              </w:rPr>
              <w:t>high flow nasal oxygen</w:t>
            </w:r>
            <w:r w:rsidR="000A050A">
              <w:rPr>
                <w:vertAlign w:val="superscript"/>
                <w:lang w:eastAsia="en-AU"/>
              </w:rPr>
              <w:t>1</w:t>
            </w:r>
            <w:r w:rsidR="00D33C52">
              <w:rPr>
                <w:lang w:eastAsia="en-AU"/>
              </w:rPr>
              <w:t>,</w:t>
            </w:r>
          </w:p>
          <w:p w:rsidR="00817BC8" w:rsidRDefault="00EB1373" w:rsidP="00CC0EDD">
            <w:pPr>
              <w:pStyle w:val="DHHStablebullet1"/>
              <w:spacing w:before="60"/>
              <w:rPr>
                <w:lang w:eastAsia="en-AU"/>
              </w:rPr>
            </w:pPr>
            <w:r>
              <w:rPr>
                <w:lang w:eastAsia="en-AU"/>
              </w:rPr>
              <w:t xml:space="preserve">open </w:t>
            </w:r>
            <w:r w:rsidR="00B41700">
              <w:rPr>
                <w:lang w:eastAsia="en-AU"/>
              </w:rPr>
              <w:t xml:space="preserve">airway </w:t>
            </w:r>
            <w:r w:rsidR="00817BC8">
              <w:rPr>
                <w:lang w:eastAsia="en-AU"/>
              </w:rPr>
              <w:t>suctioning</w:t>
            </w:r>
            <w:r w:rsidR="00D33C52">
              <w:rPr>
                <w:lang w:eastAsia="en-AU"/>
              </w:rPr>
              <w:t>,</w:t>
            </w:r>
          </w:p>
          <w:p w:rsidR="00EF7733" w:rsidRDefault="00817BC8">
            <w:pPr>
              <w:pStyle w:val="DHHStablebullet1"/>
              <w:spacing w:before="60"/>
              <w:rPr>
                <w:lang w:eastAsia="en-AU"/>
              </w:rPr>
            </w:pPr>
            <w:r>
              <w:rPr>
                <w:lang w:eastAsia="en-AU"/>
              </w:rPr>
              <w:t>sputum induction</w:t>
            </w:r>
            <w:r w:rsidR="00D33C52">
              <w:rPr>
                <w:lang w:eastAsia="en-AU"/>
              </w:rPr>
              <w:t>.</w:t>
            </w:r>
          </w:p>
          <w:p w:rsidR="00EB1373" w:rsidRDefault="00D33C52">
            <w:pPr>
              <w:pStyle w:val="DHHStablebullet1"/>
              <w:spacing w:before="60"/>
              <w:rPr>
                <w:lang w:eastAsia="en-AU"/>
              </w:rPr>
            </w:pPr>
            <w:r>
              <w:rPr>
                <w:lang w:eastAsia="en-AU"/>
              </w:rPr>
              <w:t>n</w:t>
            </w:r>
            <w:r w:rsidR="00EB1373">
              <w:rPr>
                <w:lang w:eastAsia="en-AU"/>
              </w:rPr>
              <w:t>ebulisation</w:t>
            </w:r>
            <w:r>
              <w:rPr>
                <w:lang w:eastAsia="en-AU"/>
              </w:rPr>
              <w:t>, and</w:t>
            </w:r>
          </w:p>
          <w:p w:rsidR="00B97CEA" w:rsidRPr="00440EC9" w:rsidRDefault="00DB2A70">
            <w:pPr>
              <w:pStyle w:val="DHHStablebullet1"/>
              <w:spacing w:before="60"/>
              <w:rPr>
                <w:lang w:eastAsia="en-AU"/>
              </w:rPr>
            </w:pPr>
            <w:r w:rsidRPr="00DB2A70">
              <w:rPr>
                <w:lang w:eastAsia="en-AU"/>
              </w:rPr>
              <w:t>specific respiratory and upper digestive procedures</w:t>
            </w:r>
            <w:r w:rsidR="00D47584">
              <w:rPr>
                <w:lang w:eastAsia="en-AU"/>
              </w:rPr>
              <w:t xml:space="preserve"> </w:t>
            </w:r>
            <w:r w:rsidR="00D47584" w:rsidRPr="00D47584">
              <w:rPr>
                <w:lang w:eastAsia="en-AU"/>
              </w:rPr>
              <w:t>(e</w:t>
            </w:r>
            <w:r w:rsidR="00D47584">
              <w:rPr>
                <w:lang w:eastAsia="en-AU"/>
              </w:rPr>
              <w:t>.</w:t>
            </w:r>
            <w:r w:rsidR="00D47584" w:rsidRPr="00D47584">
              <w:rPr>
                <w:lang w:eastAsia="en-AU"/>
              </w:rPr>
              <w:t>g. ENT, dental and faciomaxillary).</w:t>
            </w:r>
            <w:r w:rsidR="000A050A">
              <w:rPr>
                <w:vertAlign w:val="superscript"/>
                <w:lang w:eastAsia="en-AU"/>
              </w:rPr>
              <w:t>2</w:t>
            </w:r>
          </w:p>
        </w:tc>
        <w:tc>
          <w:tcPr>
            <w:tcW w:w="3119" w:type="dxa"/>
          </w:tcPr>
          <w:p w:rsidR="008700A4" w:rsidRPr="008700A4" w:rsidRDefault="008700A4" w:rsidP="00CC0EDD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Airborne and contact precautions:</w:t>
            </w:r>
          </w:p>
          <w:p w:rsidR="008A3824" w:rsidRDefault="00440EC9" w:rsidP="00CC0EDD">
            <w:pPr>
              <w:pStyle w:val="DHHStablebullet1"/>
              <w:spacing w:before="60"/>
              <w:rPr>
                <w:lang w:eastAsia="en-AU"/>
              </w:rPr>
            </w:pPr>
            <w:r>
              <w:rPr>
                <w:lang w:eastAsia="en-AU"/>
              </w:rPr>
              <w:t>N95/P2 respirator</w:t>
            </w:r>
            <w:r w:rsidR="00CC0EDD">
              <w:rPr>
                <w:lang w:eastAsia="en-AU"/>
              </w:rPr>
              <w:t>/mask</w:t>
            </w:r>
          </w:p>
          <w:p w:rsidR="00440EC9" w:rsidRDefault="00440EC9" w:rsidP="00CC0EDD">
            <w:pPr>
              <w:pStyle w:val="DHHStablebullet1"/>
              <w:spacing w:before="60"/>
              <w:rPr>
                <w:lang w:eastAsia="en-AU"/>
              </w:rPr>
            </w:pPr>
            <w:r>
              <w:rPr>
                <w:lang w:eastAsia="en-AU"/>
              </w:rPr>
              <w:t>long sle</w:t>
            </w:r>
            <w:r w:rsidR="004F66B4">
              <w:rPr>
                <w:lang w:eastAsia="en-AU"/>
              </w:rPr>
              <w:t>e</w:t>
            </w:r>
            <w:r>
              <w:rPr>
                <w:lang w:eastAsia="en-AU"/>
              </w:rPr>
              <w:t>ve</w:t>
            </w:r>
            <w:r w:rsidR="00B059E6">
              <w:rPr>
                <w:lang w:eastAsia="en-AU"/>
              </w:rPr>
              <w:t>d</w:t>
            </w:r>
            <w:r>
              <w:rPr>
                <w:lang w:eastAsia="en-AU"/>
              </w:rPr>
              <w:t xml:space="preserve"> gown</w:t>
            </w:r>
          </w:p>
          <w:p w:rsidR="00440EC9" w:rsidRDefault="00440EC9" w:rsidP="00CC0EDD">
            <w:pPr>
              <w:pStyle w:val="DHHStablebullet1"/>
              <w:spacing w:before="60"/>
              <w:rPr>
                <w:lang w:eastAsia="en-AU"/>
              </w:rPr>
            </w:pPr>
            <w:r>
              <w:rPr>
                <w:lang w:eastAsia="en-AU"/>
              </w:rPr>
              <w:t>face shield or goggles</w:t>
            </w:r>
          </w:p>
          <w:p w:rsidR="00440EC9" w:rsidRPr="00440EC9" w:rsidRDefault="00440EC9" w:rsidP="00CC0EDD">
            <w:pPr>
              <w:pStyle w:val="DHHStablebullet1"/>
              <w:spacing w:before="60"/>
              <w:rPr>
                <w:lang w:eastAsia="en-AU"/>
              </w:rPr>
            </w:pPr>
            <w:r>
              <w:rPr>
                <w:lang w:eastAsia="en-AU"/>
              </w:rPr>
              <w:t>gloves</w:t>
            </w:r>
          </w:p>
        </w:tc>
        <w:tc>
          <w:tcPr>
            <w:tcW w:w="3260" w:type="dxa"/>
          </w:tcPr>
          <w:p w:rsidR="008700A4" w:rsidRPr="008700A4" w:rsidRDefault="008700A4" w:rsidP="00CC0EDD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S</w:t>
            </w:r>
            <w:r w:rsidRPr="008700A4">
              <w:rPr>
                <w:lang w:eastAsia="en-AU"/>
              </w:rPr>
              <w:t>tandard precautions apply</w:t>
            </w:r>
            <w:r w:rsidR="00EF7733">
              <w:rPr>
                <w:lang w:eastAsia="en-AU"/>
              </w:rPr>
              <w:t xml:space="preserve">, </w:t>
            </w:r>
            <w:r>
              <w:rPr>
                <w:lang w:eastAsia="en-AU"/>
              </w:rPr>
              <w:t xml:space="preserve">type of PPE </w:t>
            </w:r>
            <w:r w:rsidR="00EB1373">
              <w:rPr>
                <w:lang w:eastAsia="en-AU"/>
              </w:rPr>
              <w:t xml:space="preserve">is </w:t>
            </w:r>
            <w:r>
              <w:rPr>
                <w:lang w:eastAsia="en-AU"/>
              </w:rPr>
              <w:t>depend</w:t>
            </w:r>
            <w:r w:rsidR="00D33C52">
              <w:rPr>
                <w:lang w:eastAsia="en-AU"/>
              </w:rPr>
              <w:t>e</w:t>
            </w:r>
            <w:r>
              <w:rPr>
                <w:lang w:eastAsia="en-AU"/>
              </w:rPr>
              <w:t>nt on blood and body fluid exposure</w:t>
            </w:r>
            <w:r w:rsidR="00EB1373">
              <w:rPr>
                <w:lang w:eastAsia="en-AU"/>
              </w:rPr>
              <w:t xml:space="preserve"> but may include</w:t>
            </w:r>
            <w:r>
              <w:rPr>
                <w:lang w:eastAsia="en-AU"/>
              </w:rPr>
              <w:t>:</w:t>
            </w:r>
          </w:p>
          <w:p w:rsidR="008A3824" w:rsidRDefault="00440EC9" w:rsidP="00CC0EDD">
            <w:pPr>
              <w:pStyle w:val="DHHStablebullet1"/>
              <w:spacing w:before="60"/>
              <w:rPr>
                <w:lang w:eastAsia="en-AU"/>
              </w:rPr>
            </w:pPr>
            <w:r>
              <w:rPr>
                <w:lang w:eastAsia="en-AU"/>
              </w:rPr>
              <w:t>surgical mask</w:t>
            </w:r>
          </w:p>
          <w:p w:rsidR="00440EC9" w:rsidRDefault="00440EC9" w:rsidP="00CC0EDD">
            <w:pPr>
              <w:pStyle w:val="DHHStablebullet1"/>
              <w:spacing w:before="60"/>
              <w:rPr>
                <w:lang w:eastAsia="en-AU"/>
              </w:rPr>
            </w:pPr>
            <w:r>
              <w:rPr>
                <w:lang w:eastAsia="en-AU"/>
              </w:rPr>
              <w:t>long sle</w:t>
            </w:r>
            <w:r w:rsidR="004F66B4">
              <w:rPr>
                <w:lang w:eastAsia="en-AU"/>
              </w:rPr>
              <w:t>e</w:t>
            </w:r>
            <w:r>
              <w:rPr>
                <w:lang w:eastAsia="en-AU"/>
              </w:rPr>
              <w:t>ve</w:t>
            </w:r>
            <w:r w:rsidR="00B059E6">
              <w:rPr>
                <w:lang w:eastAsia="en-AU"/>
              </w:rPr>
              <w:t>d</w:t>
            </w:r>
            <w:r>
              <w:rPr>
                <w:lang w:eastAsia="en-AU"/>
              </w:rPr>
              <w:t xml:space="preserve"> gown</w:t>
            </w:r>
          </w:p>
          <w:p w:rsidR="00440EC9" w:rsidRDefault="00440EC9" w:rsidP="00CC0EDD">
            <w:pPr>
              <w:pStyle w:val="DHHStablebullet1"/>
              <w:spacing w:before="60"/>
              <w:rPr>
                <w:lang w:eastAsia="en-AU"/>
              </w:rPr>
            </w:pPr>
            <w:r>
              <w:rPr>
                <w:lang w:eastAsia="en-AU"/>
              </w:rPr>
              <w:t>face shield or goggles</w:t>
            </w:r>
          </w:p>
          <w:p w:rsidR="00440EC9" w:rsidRDefault="00440EC9" w:rsidP="00CC0EDD">
            <w:pPr>
              <w:pStyle w:val="DHHStablebullet1"/>
              <w:spacing w:before="60"/>
              <w:rPr>
                <w:lang w:eastAsia="en-AU"/>
              </w:rPr>
            </w:pPr>
            <w:r>
              <w:rPr>
                <w:lang w:eastAsia="en-AU"/>
              </w:rPr>
              <w:t>gloves</w:t>
            </w:r>
          </w:p>
          <w:p w:rsidR="00926134" w:rsidRPr="00CC0EDD" w:rsidRDefault="008700A4" w:rsidP="00CC0EDD">
            <w:pPr>
              <w:pStyle w:val="DHHStabletext"/>
              <w:spacing w:before="120"/>
              <w:rPr>
                <w:lang w:eastAsia="en-AU"/>
              </w:rPr>
            </w:pPr>
            <w:r w:rsidRPr="00D33C52">
              <w:rPr>
                <w:lang w:eastAsia="en-AU"/>
              </w:rPr>
              <w:t>Note: N95/P2 respirator</w:t>
            </w:r>
            <w:r w:rsidR="00DB235B" w:rsidRPr="00D33C52">
              <w:rPr>
                <w:lang w:eastAsia="en-AU"/>
              </w:rPr>
              <w:t>/mask</w:t>
            </w:r>
            <w:r w:rsidRPr="00D33C52">
              <w:rPr>
                <w:lang w:eastAsia="en-AU"/>
              </w:rPr>
              <w:t xml:space="preserve"> </w:t>
            </w:r>
            <w:r w:rsidR="00EB1373">
              <w:rPr>
                <w:lang w:eastAsia="en-AU"/>
              </w:rPr>
              <w:t>used if tuberculosis is a clinical concern (e.g. bronchoscopy)</w:t>
            </w:r>
          </w:p>
        </w:tc>
      </w:tr>
      <w:tr w:rsidR="008A3824" w:rsidRPr="00440EC9" w:rsidTr="00D33C52">
        <w:tc>
          <w:tcPr>
            <w:tcW w:w="3964" w:type="dxa"/>
          </w:tcPr>
          <w:p w:rsidR="00EB1373" w:rsidRDefault="000F476C" w:rsidP="00EB1373">
            <w:pPr>
              <w:pStyle w:val="DHHStabletext"/>
              <w:rPr>
                <w:lang w:eastAsia="en-AU"/>
              </w:rPr>
            </w:pPr>
            <w:r w:rsidRPr="00440EC9">
              <w:rPr>
                <w:lang w:eastAsia="en-AU"/>
              </w:rPr>
              <w:lastRenderedPageBreak/>
              <w:t>All other procedures</w:t>
            </w:r>
          </w:p>
          <w:p w:rsidR="00EB1373" w:rsidRDefault="00EB1373" w:rsidP="00D33C52">
            <w:pPr>
              <w:pStyle w:val="DHHStablebullet1"/>
              <w:spacing w:before="60"/>
              <w:rPr>
                <w:lang w:eastAsia="en-AU"/>
              </w:rPr>
            </w:pPr>
            <w:r>
              <w:rPr>
                <w:lang w:eastAsia="en-AU"/>
              </w:rPr>
              <w:t>all other surgical procedures</w:t>
            </w:r>
            <w:r w:rsidR="000A050A">
              <w:rPr>
                <w:vertAlign w:val="superscript"/>
                <w:lang w:eastAsia="en-AU"/>
              </w:rPr>
              <w:t>3</w:t>
            </w:r>
          </w:p>
          <w:p w:rsidR="00817BC8" w:rsidRDefault="00817BC8" w:rsidP="00CC0EDD">
            <w:pPr>
              <w:pStyle w:val="DHHStablebullet1"/>
              <w:spacing w:before="60"/>
              <w:rPr>
                <w:lang w:eastAsia="en-AU"/>
              </w:rPr>
            </w:pPr>
            <w:r>
              <w:rPr>
                <w:lang w:eastAsia="en-AU"/>
              </w:rPr>
              <w:t>lung function tests</w:t>
            </w:r>
          </w:p>
          <w:p w:rsidR="00926134" w:rsidRDefault="00926134" w:rsidP="00CC0EDD">
            <w:pPr>
              <w:pStyle w:val="DHHStablebullet1"/>
              <w:spacing w:before="60"/>
              <w:rPr>
                <w:lang w:eastAsia="en-AU"/>
              </w:rPr>
            </w:pPr>
            <w:r w:rsidRPr="00926134">
              <w:rPr>
                <w:lang w:eastAsia="en-AU"/>
              </w:rPr>
              <w:t>nasopharyngeal and oropharyngeal swab</w:t>
            </w:r>
          </w:p>
          <w:p w:rsidR="009B0A97" w:rsidRDefault="009B0A97" w:rsidP="00CC0EDD">
            <w:pPr>
              <w:pStyle w:val="DHHStablebullet1"/>
              <w:spacing w:before="60"/>
              <w:rPr>
                <w:lang w:eastAsia="en-AU"/>
              </w:rPr>
            </w:pPr>
            <w:r>
              <w:rPr>
                <w:lang w:eastAsia="en-AU"/>
              </w:rPr>
              <w:t>colonoscopy</w:t>
            </w:r>
          </w:p>
          <w:p w:rsidR="00926134" w:rsidRPr="00926134" w:rsidRDefault="00926134" w:rsidP="00CC0EDD">
            <w:pPr>
              <w:pStyle w:val="DHHStablebullet1"/>
              <w:spacing w:before="60"/>
              <w:rPr>
                <w:lang w:eastAsia="en-AU"/>
              </w:rPr>
            </w:pPr>
            <w:r w:rsidRPr="00926134">
              <w:rPr>
                <w:lang w:eastAsia="en-AU"/>
              </w:rPr>
              <w:t>general patient care activities</w:t>
            </w:r>
          </w:p>
        </w:tc>
        <w:tc>
          <w:tcPr>
            <w:tcW w:w="3119" w:type="dxa"/>
          </w:tcPr>
          <w:p w:rsidR="008700A4" w:rsidRDefault="008700A4" w:rsidP="00CC0EDD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Contact and droplet precautions</w:t>
            </w:r>
          </w:p>
          <w:p w:rsidR="008700A4" w:rsidRPr="008700A4" w:rsidRDefault="008700A4" w:rsidP="00CC0EDD">
            <w:pPr>
              <w:pStyle w:val="DHHStablebullet1"/>
              <w:spacing w:before="60"/>
              <w:rPr>
                <w:lang w:eastAsia="en-AU"/>
              </w:rPr>
            </w:pPr>
            <w:r w:rsidRPr="008700A4">
              <w:rPr>
                <w:lang w:eastAsia="en-AU"/>
              </w:rPr>
              <w:t>surgical mask</w:t>
            </w:r>
          </w:p>
          <w:p w:rsidR="008700A4" w:rsidRPr="008700A4" w:rsidRDefault="008700A4" w:rsidP="00CC0EDD">
            <w:pPr>
              <w:pStyle w:val="DHHStablebullet1"/>
              <w:spacing w:before="60"/>
              <w:rPr>
                <w:lang w:eastAsia="en-AU"/>
              </w:rPr>
            </w:pPr>
            <w:r w:rsidRPr="008700A4">
              <w:rPr>
                <w:lang w:eastAsia="en-AU"/>
              </w:rPr>
              <w:t>long sle</w:t>
            </w:r>
            <w:r w:rsidR="004F66B4">
              <w:rPr>
                <w:lang w:eastAsia="en-AU"/>
              </w:rPr>
              <w:t>e</w:t>
            </w:r>
            <w:r w:rsidRPr="008700A4">
              <w:rPr>
                <w:lang w:eastAsia="en-AU"/>
              </w:rPr>
              <w:t>ve</w:t>
            </w:r>
            <w:r w:rsidR="00B059E6">
              <w:rPr>
                <w:lang w:eastAsia="en-AU"/>
              </w:rPr>
              <w:t>d</w:t>
            </w:r>
            <w:r w:rsidRPr="008700A4">
              <w:rPr>
                <w:lang w:eastAsia="en-AU"/>
              </w:rPr>
              <w:t xml:space="preserve"> gown</w:t>
            </w:r>
          </w:p>
          <w:p w:rsidR="008700A4" w:rsidRPr="008700A4" w:rsidRDefault="008700A4" w:rsidP="00CC0EDD">
            <w:pPr>
              <w:pStyle w:val="DHHStablebullet1"/>
              <w:spacing w:before="60"/>
              <w:rPr>
                <w:lang w:eastAsia="en-AU"/>
              </w:rPr>
            </w:pPr>
            <w:r w:rsidRPr="008700A4">
              <w:rPr>
                <w:lang w:eastAsia="en-AU"/>
              </w:rPr>
              <w:t>face shield or goggles</w:t>
            </w:r>
          </w:p>
          <w:p w:rsidR="00926134" w:rsidRPr="00CC0EDD" w:rsidRDefault="008700A4" w:rsidP="00CC0EDD">
            <w:pPr>
              <w:pStyle w:val="DHHStablebullet1"/>
              <w:spacing w:before="60"/>
              <w:rPr>
                <w:lang w:eastAsia="en-AU"/>
              </w:rPr>
            </w:pPr>
            <w:r w:rsidRPr="008700A4">
              <w:rPr>
                <w:lang w:eastAsia="en-AU"/>
              </w:rPr>
              <w:t>gloves</w:t>
            </w:r>
          </w:p>
        </w:tc>
        <w:tc>
          <w:tcPr>
            <w:tcW w:w="3260" w:type="dxa"/>
          </w:tcPr>
          <w:p w:rsidR="00EF7733" w:rsidRPr="00EF7733" w:rsidRDefault="00EF7733" w:rsidP="00CC0EDD">
            <w:pPr>
              <w:pStyle w:val="DHHStabletext"/>
              <w:rPr>
                <w:lang w:eastAsia="en-AU"/>
              </w:rPr>
            </w:pPr>
            <w:r w:rsidRPr="00EF7733">
              <w:rPr>
                <w:lang w:eastAsia="en-AU"/>
              </w:rPr>
              <w:t>Standard precautions apply</w:t>
            </w:r>
            <w:r>
              <w:rPr>
                <w:lang w:eastAsia="en-AU"/>
              </w:rPr>
              <w:t xml:space="preserve">, </w:t>
            </w:r>
            <w:r w:rsidRPr="00EF7733">
              <w:rPr>
                <w:lang w:eastAsia="en-AU"/>
              </w:rPr>
              <w:t xml:space="preserve">type of PPE </w:t>
            </w:r>
            <w:r w:rsidR="00EB1373">
              <w:rPr>
                <w:lang w:eastAsia="en-AU"/>
              </w:rPr>
              <w:t xml:space="preserve">is </w:t>
            </w:r>
            <w:r w:rsidRPr="00EF7733">
              <w:rPr>
                <w:lang w:eastAsia="en-AU"/>
              </w:rPr>
              <w:t>depend</w:t>
            </w:r>
            <w:r w:rsidR="00D33C52">
              <w:rPr>
                <w:lang w:eastAsia="en-AU"/>
              </w:rPr>
              <w:t>e</w:t>
            </w:r>
            <w:r w:rsidRPr="00EF7733">
              <w:rPr>
                <w:lang w:eastAsia="en-AU"/>
              </w:rPr>
              <w:t xml:space="preserve">nt on </w:t>
            </w:r>
            <w:r w:rsidR="004F66B4">
              <w:rPr>
                <w:lang w:eastAsia="en-AU"/>
              </w:rPr>
              <w:t xml:space="preserve">risk of </w:t>
            </w:r>
            <w:r w:rsidRPr="00EF7733">
              <w:rPr>
                <w:lang w:eastAsia="en-AU"/>
              </w:rPr>
              <w:t>blood and body fluid exposure</w:t>
            </w:r>
            <w:r w:rsidR="00EB1373">
              <w:rPr>
                <w:lang w:eastAsia="en-AU"/>
              </w:rPr>
              <w:t xml:space="preserve"> but may</w:t>
            </w:r>
            <w:r w:rsidR="00D33C52">
              <w:rPr>
                <w:lang w:eastAsia="en-AU"/>
              </w:rPr>
              <w:t xml:space="preserve"> </w:t>
            </w:r>
            <w:r w:rsidR="00EB1373">
              <w:rPr>
                <w:lang w:eastAsia="en-AU"/>
              </w:rPr>
              <w:t>include</w:t>
            </w:r>
            <w:r w:rsidRPr="00EF7733">
              <w:rPr>
                <w:lang w:eastAsia="en-AU"/>
              </w:rPr>
              <w:t>:</w:t>
            </w:r>
          </w:p>
          <w:p w:rsidR="00EF7733" w:rsidRPr="00EF7733" w:rsidRDefault="00EF7733" w:rsidP="00CC0EDD">
            <w:pPr>
              <w:pStyle w:val="DHHStablebullet1"/>
              <w:spacing w:before="60"/>
              <w:rPr>
                <w:lang w:eastAsia="en-AU"/>
              </w:rPr>
            </w:pPr>
            <w:r w:rsidRPr="00EF7733">
              <w:rPr>
                <w:lang w:eastAsia="en-AU"/>
              </w:rPr>
              <w:t>surgical mask</w:t>
            </w:r>
          </w:p>
          <w:p w:rsidR="00EF7733" w:rsidRPr="00EF7733" w:rsidRDefault="00EF7733" w:rsidP="00CC0EDD">
            <w:pPr>
              <w:pStyle w:val="DHHStablebullet1"/>
              <w:spacing w:before="60"/>
              <w:rPr>
                <w:lang w:eastAsia="en-AU"/>
              </w:rPr>
            </w:pPr>
            <w:r w:rsidRPr="00EF7733">
              <w:rPr>
                <w:lang w:eastAsia="en-AU"/>
              </w:rPr>
              <w:t>long sle</w:t>
            </w:r>
            <w:r w:rsidR="004F66B4">
              <w:rPr>
                <w:lang w:eastAsia="en-AU"/>
              </w:rPr>
              <w:t>e</w:t>
            </w:r>
            <w:r w:rsidRPr="00EF7733">
              <w:rPr>
                <w:lang w:eastAsia="en-AU"/>
              </w:rPr>
              <w:t>ve</w:t>
            </w:r>
            <w:r w:rsidR="00B059E6">
              <w:rPr>
                <w:lang w:eastAsia="en-AU"/>
              </w:rPr>
              <w:t>d</w:t>
            </w:r>
            <w:r w:rsidRPr="00EF7733">
              <w:rPr>
                <w:lang w:eastAsia="en-AU"/>
              </w:rPr>
              <w:t xml:space="preserve"> gown</w:t>
            </w:r>
          </w:p>
          <w:p w:rsidR="00EF7733" w:rsidRPr="00EF7733" w:rsidRDefault="00EF7733" w:rsidP="00CC0EDD">
            <w:pPr>
              <w:pStyle w:val="DHHStablebullet1"/>
              <w:spacing w:before="60"/>
              <w:rPr>
                <w:lang w:eastAsia="en-AU"/>
              </w:rPr>
            </w:pPr>
            <w:r w:rsidRPr="00EF7733">
              <w:rPr>
                <w:lang w:eastAsia="en-AU"/>
              </w:rPr>
              <w:t>face shield or goggles</w:t>
            </w:r>
          </w:p>
          <w:p w:rsidR="008A3824" w:rsidRPr="00440EC9" w:rsidRDefault="00EF7733" w:rsidP="00CC0EDD">
            <w:pPr>
              <w:pStyle w:val="DHHStablebullet1"/>
              <w:spacing w:before="60"/>
              <w:rPr>
                <w:lang w:eastAsia="en-AU"/>
              </w:rPr>
            </w:pPr>
            <w:r w:rsidRPr="00EF7733">
              <w:rPr>
                <w:lang w:eastAsia="en-AU"/>
              </w:rPr>
              <w:t>gloves</w:t>
            </w:r>
          </w:p>
        </w:tc>
      </w:tr>
    </w:tbl>
    <w:p w:rsidR="000A050A" w:rsidRPr="000A050A" w:rsidRDefault="000A050A" w:rsidP="00D33C52">
      <w:pPr>
        <w:pStyle w:val="DHHStablefigurenote"/>
        <w:rPr>
          <w:i/>
          <w:iCs/>
          <w:lang w:eastAsia="en-AU"/>
        </w:rPr>
      </w:pPr>
      <w:r>
        <w:rPr>
          <w:i/>
          <w:iCs/>
          <w:vertAlign w:val="superscript"/>
          <w:lang w:eastAsia="en-AU"/>
        </w:rPr>
        <w:t>1</w:t>
      </w:r>
      <w:r>
        <w:rPr>
          <w:i/>
          <w:iCs/>
          <w:lang w:eastAsia="en-AU"/>
        </w:rPr>
        <w:t xml:space="preserve"> Refer to local organisational procedures</w:t>
      </w:r>
    </w:p>
    <w:p w:rsidR="00D33C52" w:rsidRPr="00493038" w:rsidRDefault="000A050A" w:rsidP="00D33C52">
      <w:pPr>
        <w:pStyle w:val="DHHStablefigurenote"/>
        <w:rPr>
          <w:rFonts w:ascii="Cambria" w:hAnsi="Cambria"/>
          <w:sz w:val="20"/>
          <w:lang w:eastAsia="en-AU"/>
        </w:rPr>
      </w:pPr>
      <w:r>
        <w:rPr>
          <w:vertAlign w:val="superscript"/>
          <w:lang w:eastAsia="en-AU"/>
        </w:rPr>
        <w:t>2</w:t>
      </w:r>
      <w:r w:rsidR="00D33C52">
        <w:rPr>
          <w:vertAlign w:val="superscript"/>
          <w:lang w:eastAsia="en-AU"/>
        </w:rPr>
        <w:t xml:space="preserve"> </w:t>
      </w:r>
      <w:r w:rsidR="00117B42" w:rsidRPr="00493038">
        <w:rPr>
          <w:i/>
          <w:iCs/>
          <w:lang w:eastAsia="en-AU"/>
        </w:rPr>
        <w:t>Specific respiratory and upper digestive procedures (e</w:t>
      </w:r>
      <w:r w:rsidR="00D47584">
        <w:rPr>
          <w:i/>
          <w:iCs/>
          <w:lang w:eastAsia="en-AU"/>
        </w:rPr>
        <w:t>.</w:t>
      </w:r>
      <w:r w:rsidR="00117B42" w:rsidRPr="00493038">
        <w:rPr>
          <w:i/>
          <w:iCs/>
          <w:lang w:eastAsia="en-AU"/>
        </w:rPr>
        <w:t>g. ENT, dental and faciomaxillary) utilising high-speed devices (e</w:t>
      </w:r>
      <w:r w:rsidR="00D47584">
        <w:rPr>
          <w:i/>
          <w:iCs/>
          <w:lang w:eastAsia="en-AU"/>
        </w:rPr>
        <w:t>.</w:t>
      </w:r>
      <w:r w:rsidR="00117B42" w:rsidRPr="00493038">
        <w:rPr>
          <w:i/>
          <w:iCs/>
          <w:lang w:eastAsia="en-AU"/>
        </w:rPr>
        <w:t>g</w:t>
      </w:r>
      <w:r w:rsidR="00D47584">
        <w:rPr>
          <w:i/>
          <w:iCs/>
          <w:lang w:eastAsia="en-AU"/>
        </w:rPr>
        <w:t>.</w:t>
      </w:r>
      <w:r w:rsidR="00117B42" w:rsidRPr="00493038">
        <w:rPr>
          <w:i/>
          <w:iCs/>
          <w:lang w:eastAsia="en-AU"/>
        </w:rPr>
        <w:t xml:space="preserve"> drills); and endoscopy involving the respiratory tract and the upper part of the digestive tract.</w:t>
      </w:r>
    </w:p>
    <w:p w:rsidR="00C964E2" w:rsidRDefault="000A050A" w:rsidP="00D33C52">
      <w:pPr>
        <w:pStyle w:val="DHHStablefigurenote"/>
        <w:rPr>
          <w:i/>
          <w:iCs/>
          <w:lang w:eastAsia="en-AU"/>
        </w:rPr>
      </w:pPr>
      <w:r>
        <w:rPr>
          <w:vertAlign w:val="superscript"/>
          <w:lang w:eastAsia="en-AU"/>
        </w:rPr>
        <w:t>3</w:t>
      </w:r>
      <w:r w:rsidR="00926134">
        <w:rPr>
          <w:vertAlign w:val="superscript"/>
          <w:lang w:eastAsia="en-AU"/>
        </w:rPr>
        <w:t xml:space="preserve"> </w:t>
      </w:r>
      <w:r w:rsidR="00CE21A3" w:rsidRPr="00CC0EDD">
        <w:rPr>
          <w:i/>
          <w:iCs/>
          <w:lang w:eastAsia="en-AU"/>
        </w:rPr>
        <w:t>W</w:t>
      </w:r>
      <w:r w:rsidR="00926134" w:rsidRPr="00CC0EDD">
        <w:rPr>
          <w:i/>
          <w:iCs/>
          <w:lang w:eastAsia="en-AU"/>
        </w:rPr>
        <w:t xml:space="preserve">hile it is recognised that </w:t>
      </w:r>
      <w:r w:rsidR="007E054B" w:rsidRPr="00CC0EDD">
        <w:rPr>
          <w:i/>
          <w:iCs/>
          <w:lang w:eastAsia="en-AU"/>
        </w:rPr>
        <w:t>many</w:t>
      </w:r>
      <w:r w:rsidR="00926134" w:rsidRPr="00CC0EDD">
        <w:rPr>
          <w:i/>
          <w:iCs/>
          <w:lang w:eastAsia="en-AU"/>
        </w:rPr>
        <w:t xml:space="preserve"> surgical procedures produce aerosols, in the context of COVID-19, these procedures should</w:t>
      </w:r>
      <w:r w:rsidR="00D33C52">
        <w:rPr>
          <w:i/>
          <w:iCs/>
          <w:lang w:eastAsia="en-AU"/>
        </w:rPr>
        <w:t xml:space="preserve"> not </w:t>
      </w:r>
      <w:r w:rsidR="00D47584">
        <w:rPr>
          <w:i/>
          <w:iCs/>
          <w:lang w:eastAsia="en-AU"/>
        </w:rPr>
        <w:t xml:space="preserve">be </w:t>
      </w:r>
      <w:r w:rsidR="00D33C52">
        <w:rPr>
          <w:i/>
          <w:iCs/>
          <w:lang w:eastAsia="en-AU"/>
        </w:rPr>
        <w:t xml:space="preserve">considered </w:t>
      </w:r>
      <w:r w:rsidR="00A23E09">
        <w:rPr>
          <w:i/>
          <w:iCs/>
          <w:lang w:eastAsia="en-AU"/>
        </w:rPr>
        <w:t>to be an</w:t>
      </w:r>
      <w:r w:rsidR="00D33C52">
        <w:rPr>
          <w:i/>
          <w:iCs/>
          <w:lang w:eastAsia="en-AU"/>
        </w:rPr>
        <w:t xml:space="preserve"> AGP and should </w:t>
      </w:r>
      <w:r w:rsidR="00926134" w:rsidRPr="00CC0EDD">
        <w:rPr>
          <w:i/>
          <w:iCs/>
          <w:lang w:eastAsia="en-AU"/>
        </w:rPr>
        <w:t>be undertaken applying routine surgica</w:t>
      </w:r>
      <w:r w:rsidR="00D33C52">
        <w:rPr>
          <w:i/>
          <w:iCs/>
          <w:lang w:eastAsia="en-AU"/>
        </w:rPr>
        <w:t>l</w:t>
      </w:r>
      <w:r w:rsidR="00926134" w:rsidRPr="00CC0EDD">
        <w:rPr>
          <w:i/>
          <w:iCs/>
          <w:lang w:eastAsia="en-AU"/>
        </w:rPr>
        <w:t xml:space="preserve"> PPE requirements.</w:t>
      </w:r>
    </w:p>
    <w:p w:rsidR="002251A0" w:rsidRPr="002251A0" w:rsidRDefault="002251A0" w:rsidP="002251A0">
      <w:pPr>
        <w:pStyle w:val="Heading3"/>
        <w:rPr>
          <w:lang w:eastAsia="en-AU"/>
        </w:rPr>
      </w:pPr>
      <w:r w:rsidRPr="002251A0">
        <w:rPr>
          <w:lang w:eastAsia="en-AU"/>
        </w:rPr>
        <w:t>References</w:t>
      </w:r>
    </w:p>
    <w:p w:rsidR="002251A0" w:rsidRPr="002251A0" w:rsidRDefault="002251A0" w:rsidP="002251A0">
      <w:pPr>
        <w:spacing w:before="160" w:after="160" w:line="280" w:lineRule="atLeast"/>
        <w:rPr>
          <w:rFonts w:ascii="Arial" w:hAnsi="Arial"/>
          <w:lang w:eastAsia="en-AU"/>
        </w:rPr>
      </w:pPr>
      <w:r w:rsidRPr="002251A0">
        <w:rPr>
          <w:rFonts w:ascii="Arial" w:hAnsi="Arial"/>
          <w:lang w:eastAsia="en-AU"/>
        </w:rPr>
        <w:t>NHMRC Australian Guidelines for the Prevention and Control of Infection in Healthcare. 2019</w:t>
      </w:r>
    </w:p>
    <w:p w:rsidR="002251A0" w:rsidRPr="002251A0" w:rsidRDefault="002251A0" w:rsidP="002251A0">
      <w:pPr>
        <w:spacing w:before="160" w:after="160" w:line="280" w:lineRule="atLeast"/>
        <w:rPr>
          <w:rFonts w:ascii="Arial" w:hAnsi="Arial"/>
          <w:lang w:eastAsia="en-AU"/>
        </w:rPr>
      </w:pPr>
      <w:r w:rsidRPr="002251A0">
        <w:rPr>
          <w:rFonts w:ascii="Arial" w:hAnsi="Arial"/>
          <w:lang w:eastAsia="en-AU"/>
        </w:rPr>
        <w:t>CDNA National Guidelines for Public Health Units. Coronavirus disease 2019 (COVID-19) interim guidelines.</w:t>
      </w:r>
    </w:p>
    <w:p w:rsidR="002251A0" w:rsidRDefault="002251A0" w:rsidP="002251A0">
      <w:pPr>
        <w:spacing w:before="160" w:after="160" w:line="280" w:lineRule="atLeast"/>
      </w:pPr>
      <w:r w:rsidRPr="002251A0">
        <w:rPr>
          <w:rFonts w:ascii="Arial" w:hAnsi="Arial"/>
          <w:lang w:eastAsia="en-AU"/>
        </w:rPr>
        <w:t>National COVID-19 clinical evidence-based taskforce. 2020.</w:t>
      </w:r>
      <w:r>
        <w:rPr>
          <w:rFonts w:ascii="Arial" w:hAnsi="Arial"/>
          <w:lang w:eastAsia="en-AU"/>
        </w:rPr>
        <w:t xml:space="preserve"> Accessed 12 April </w:t>
      </w:r>
      <w:r w:rsidR="006C1608">
        <w:rPr>
          <w:rFonts w:ascii="Arial" w:hAnsi="Arial"/>
          <w:lang w:eastAsia="en-AU"/>
        </w:rPr>
        <w:t>2020</w:t>
      </w:r>
      <w:r w:rsidR="00CE21A3">
        <w:rPr>
          <w:rFonts w:ascii="Arial" w:hAnsi="Arial"/>
          <w:lang w:eastAsia="en-AU"/>
        </w:rPr>
        <w:t xml:space="preserve">. </w:t>
      </w:r>
      <w:hyperlink r:id="rId22" w:anchor="/guideline/4167" w:history="1">
        <w:r w:rsidR="00CE21A3" w:rsidRPr="005670F7">
          <w:rPr>
            <w:rStyle w:val="Hyperlink"/>
          </w:rPr>
          <w:t>https://app.magicapp.org/app#/guideline/4167</w:t>
        </w:r>
      </w:hyperlink>
    </w:p>
    <w:p w:rsidR="002251A0" w:rsidRDefault="00CE3CD1" w:rsidP="006C1608">
      <w:pPr>
        <w:spacing w:before="160" w:after="160" w:line="280" w:lineRule="atLeast"/>
        <w:rPr>
          <w:rFonts w:ascii="Arial" w:hAnsi="Arial"/>
          <w:lang w:eastAsia="en-AU"/>
        </w:rPr>
      </w:pPr>
      <w:r>
        <w:rPr>
          <w:rFonts w:ascii="Arial" w:hAnsi="Arial"/>
          <w:lang w:eastAsia="en-AU"/>
        </w:rPr>
        <w:t xml:space="preserve">DHHS </w:t>
      </w:r>
      <w:r w:rsidR="002251A0">
        <w:rPr>
          <w:rFonts w:ascii="Arial" w:hAnsi="Arial"/>
          <w:lang w:eastAsia="en-AU"/>
        </w:rPr>
        <w:t>Coronavirus disease (COVID-19)</w:t>
      </w:r>
      <w:r w:rsidR="006C1608">
        <w:rPr>
          <w:rFonts w:ascii="Arial" w:hAnsi="Arial"/>
          <w:lang w:eastAsia="en-AU"/>
        </w:rPr>
        <w:t>: Guideline line for healthcare services and GPs</w:t>
      </w:r>
      <w:r>
        <w:rPr>
          <w:rFonts w:ascii="Arial" w:hAnsi="Arial"/>
          <w:lang w:eastAsia="en-AU"/>
        </w:rPr>
        <w:t xml:space="preserve"> – Version 18 - 14 April 2020. </w:t>
      </w:r>
    </w:p>
    <w:p w:rsidR="00A64CE6" w:rsidRPr="006C1608" w:rsidRDefault="00A64CE6" w:rsidP="006C1608">
      <w:pPr>
        <w:spacing w:before="160" w:after="160" w:line="280" w:lineRule="atLeast"/>
        <w:rPr>
          <w:rFonts w:ascii="Arial" w:hAnsi="Arial"/>
          <w:lang w:eastAsia="en-AU"/>
        </w:rPr>
      </w:pPr>
      <w:r>
        <w:rPr>
          <w:rFonts w:ascii="Arial" w:hAnsi="Arial"/>
          <w:lang w:eastAsia="en-AU"/>
        </w:rPr>
        <w:t xml:space="preserve">AHPPC </w:t>
      </w:r>
      <w:r w:rsidRPr="00A64CE6">
        <w:rPr>
          <w:rFonts w:ascii="Arial" w:hAnsi="Arial"/>
          <w:lang w:eastAsia="en-AU"/>
        </w:rPr>
        <w:t>Guidance on the use of personal protective equipment (PPE) in hospitals during the COVID-19 outbreak</w:t>
      </w:r>
      <w:r>
        <w:rPr>
          <w:rFonts w:ascii="Arial" w:hAnsi="Arial"/>
          <w:lang w:eastAsia="en-AU"/>
        </w:rPr>
        <w:t>. 2020</w:t>
      </w:r>
    </w:p>
    <w:p w:rsidR="004020CE" w:rsidRPr="001311CC" w:rsidRDefault="004020CE" w:rsidP="00EA50FA">
      <w:pPr>
        <w:pStyle w:val="Heading2"/>
        <w:rPr>
          <w:lang w:val="en-US"/>
        </w:rPr>
      </w:pPr>
      <w:r w:rsidRPr="001311CC">
        <w:rPr>
          <w:lang w:val="en-US"/>
        </w:rPr>
        <w:t>Where can I find out more information?</w:t>
      </w:r>
    </w:p>
    <w:p w:rsidR="004020CE" w:rsidRPr="001311CC" w:rsidRDefault="004020CE" w:rsidP="00EA50FA">
      <w:pPr>
        <w:pStyle w:val="DHHSbody"/>
        <w:rPr>
          <w:lang w:val="en-US"/>
        </w:rPr>
      </w:pPr>
      <w:r w:rsidRPr="001311CC">
        <w:rPr>
          <w:lang w:val="en-US"/>
        </w:rPr>
        <w:t xml:space="preserve">For Victorian updates: </w:t>
      </w:r>
      <w:hyperlink r:id="rId23" w:history="1">
        <w:r w:rsidRPr="00211ECD">
          <w:rPr>
            <w:rStyle w:val="Hyperlink"/>
            <w:lang w:val="en-US"/>
          </w:rPr>
          <w:t>coronavirus.vic.gov.au</w:t>
        </w:r>
      </w:hyperlink>
    </w:p>
    <w:p w:rsidR="004020CE" w:rsidRPr="001311CC" w:rsidRDefault="004020CE" w:rsidP="00EA50FA">
      <w:pPr>
        <w:pStyle w:val="DHHSbody"/>
        <w:rPr>
          <w:lang w:val="en-US"/>
        </w:rPr>
      </w:pPr>
      <w:r w:rsidRPr="001311CC">
        <w:rPr>
          <w:lang w:val="en-US"/>
        </w:rPr>
        <w:t xml:space="preserve">For national updates: </w:t>
      </w:r>
      <w:hyperlink r:id="rId24" w:history="1">
        <w:r w:rsidRPr="001311CC">
          <w:rPr>
            <w:color w:val="0072CE"/>
            <w:u w:val="dotted"/>
            <w:lang w:val="en-US"/>
          </w:rPr>
          <w:t>health.gov.au/news/latest-information-about-novel-coronavirus</w:t>
        </w:r>
      </w:hyperlink>
    </w:p>
    <w:p w:rsidR="004020CE" w:rsidRDefault="004020CE" w:rsidP="00EA50FA">
      <w:pPr>
        <w:pStyle w:val="DHHSbody"/>
        <w:rPr>
          <w:color w:val="0072CE"/>
          <w:u w:val="dotted"/>
          <w:lang w:val="en-US"/>
        </w:rPr>
      </w:pPr>
      <w:r w:rsidRPr="001311CC">
        <w:rPr>
          <w:lang w:val="en-US"/>
        </w:rPr>
        <w:t xml:space="preserve">For international updates: </w:t>
      </w:r>
      <w:hyperlink r:id="rId25" w:history="1">
        <w:r w:rsidRPr="001311CC">
          <w:rPr>
            <w:color w:val="0072CE"/>
            <w:u w:val="dotted"/>
            <w:lang w:val="en-US"/>
          </w:rPr>
          <w:t>who.int/westernpacific/emergencies/novel-coronavirus</w:t>
        </w:r>
      </w:hyperlink>
    </w:p>
    <w:p w:rsidR="00B2752E" w:rsidRPr="00906490" w:rsidRDefault="004020CE" w:rsidP="00EA50FA">
      <w:pPr>
        <w:pStyle w:val="DHHSbody"/>
      </w:pPr>
      <w:r w:rsidRPr="00EA50FA">
        <w:rPr>
          <w:bCs/>
          <w:lang w:val="en-US"/>
        </w:rPr>
        <w:t>WHO resources</w:t>
      </w:r>
      <w:r w:rsidR="00703ACA">
        <w:rPr>
          <w:bCs/>
          <w:lang w:val="en-US"/>
        </w:rPr>
        <w:t>:</w:t>
      </w:r>
      <w:r w:rsidRPr="001311CC">
        <w:t xml:space="preserve"> </w:t>
      </w:r>
      <w:hyperlink r:id="rId26" w:history="1">
        <w:r w:rsidRPr="001311CC">
          <w:rPr>
            <w:color w:val="0072CE"/>
            <w:u w:val="dotted"/>
          </w:rPr>
          <w:t>who.int/health-topics/coronavirus</w:t>
        </w:r>
      </w:hyperlink>
    </w:p>
    <w:sectPr w:rsidR="00B2752E" w:rsidRPr="00906490" w:rsidSect="004013C7">
      <w:type w:val="continuous"/>
      <w:pgSz w:w="11906" w:h="16838" w:code="9"/>
      <w:pgMar w:top="1418" w:right="851" w:bottom="1134" w:left="851" w:header="567" w:footer="510" w:gutter="0"/>
      <w:cols w:space="34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2DC413" w16cex:dateUtc="2020-03-31T02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F71" w:rsidRDefault="00CA7F71">
      <w:r>
        <w:separator/>
      </w:r>
    </w:p>
  </w:endnote>
  <w:endnote w:type="continuationSeparator" w:id="0">
    <w:p w:rsidR="00CA7F71" w:rsidRDefault="00CA7F71">
      <w:r>
        <w:continuationSeparator/>
      </w:r>
    </w:p>
  </w:endnote>
  <w:endnote w:type="continuationNotice" w:id="1">
    <w:p w:rsidR="00CA7F71" w:rsidRDefault="00CA7F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00" w:rsidRPr="00F65AA9" w:rsidRDefault="00B41700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8240" behindDoc="0" locked="1" layoutInCell="0" allowOverlap="1" wp14:anchorId="65B89643" wp14:editId="756976C8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4" name="Picture 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00" w:rsidRDefault="00B41700" w:rsidP="004844B2">
    <w:pPr>
      <w:jc w:val="both"/>
      <w:rPr>
        <w:rFonts w:ascii="Arial" w:hAnsi="Arial"/>
        <w:color w:val="FFFFFF"/>
        <w:sz w:val="28"/>
        <w:szCs w:val="28"/>
      </w:rPr>
    </w:pPr>
    <w:r>
      <w:rPr>
        <w:rFonts w:ascii="Arial" w:hAnsi="Arial"/>
        <w:color w:val="FFFFFF"/>
        <w:sz w:val="28"/>
        <w:szCs w:val="28"/>
      </w:rPr>
      <w:t>Healthcare worker PPE guidance – Update 26 March 2020</w:t>
    </w:r>
  </w:p>
  <w:p w:rsidR="00B41700" w:rsidRPr="00A11421" w:rsidRDefault="00B41700" w:rsidP="0051568D">
    <w:pPr>
      <w:pStyle w:val="DHHSfooter"/>
    </w:pPr>
    <w:r>
      <w:t>Coronavirus (COVID-19)</w:t>
    </w:r>
    <w:r>
      <w:br/>
      <w:t xml:space="preserve">Healthcare worker </w:t>
    </w:r>
    <w:r w:rsidRPr="004830D9">
      <w:t xml:space="preserve">personal protective equipment (PPE) </w:t>
    </w:r>
    <w:r>
      <w:t xml:space="preserve">for respiratory procedure </w:t>
    </w:r>
    <w:r w:rsidRPr="004830D9">
      <w:t>guidance</w:t>
    </w:r>
    <w:r>
      <w:t xml:space="preserve"> </w:t>
    </w:r>
    <w:r w:rsidRPr="004020CE">
      <w:t xml:space="preserve">– </w:t>
    </w:r>
    <w:r>
      <w:t>Update 2</w:t>
    </w:r>
    <w:r w:rsidR="006256AB">
      <w:t>3</w:t>
    </w:r>
    <w:r>
      <w:t xml:space="preserve"> April</w:t>
    </w:r>
    <w:r w:rsidRPr="004020CE">
      <w:t xml:space="preserve"> 2020</w:t>
    </w:r>
    <w:r>
      <w:ptab w:relativeTo="margin" w:alignment="right" w:leader="none"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EC1C18">
      <w:rPr>
        <w:noProof/>
      </w:rPr>
      <w:t>2</w:t>
    </w:r>
    <w:r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F71" w:rsidRDefault="00CA7F71" w:rsidP="002862F1">
      <w:pPr>
        <w:spacing w:before="120"/>
      </w:pPr>
      <w:r>
        <w:separator/>
      </w:r>
    </w:p>
  </w:footnote>
  <w:footnote w:type="continuationSeparator" w:id="0">
    <w:p w:rsidR="00CA7F71" w:rsidRDefault="00CA7F71">
      <w:r>
        <w:continuationSeparator/>
      </w:r>
    </w:p>
  </w:footnote>
  <w:footnote w:type="continuationNotice" w:id="1">
    <w:p w:rsidR="00CA7F71" w:rsidRDefault="00CA7F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00" w:rsidRDefault="00B417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00" w:rsidRPr="0051568D" w:rsidRDefault="00B41700" w:rsidP="0051568D">
    <w:pPr>
      <w:pStyle w:val="DHHS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00" w:rsidRDefault="00B417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55D"/>
    <w:multiLevelType w:val="hybridMultilevel"/>
    <w:tmpl w:val="61D0B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1BD6EA2"/>
    <w:multiLevelType w:val="hybridMultilevel"/>
    <w:tmpl w:val="1E528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110026"/>
    <w:multiLevelType w:val="hybridMultilevel"/>
    <w:tmpl w:val="E1C6F6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A50056"/>
    <w:multiLevelType w:val="multilevel"/>
    <w:tmpl w:val="4A1477D0"/>
    <w:numStyleLink w:val="ZZNumbersloweralpha"/>
  </w:abstractNum>
  <w:abstractNum w:abstractNumId="5" w15:restartNumberingAfterBreak="0">
    <w:nsid w:val="08CF12A1"/>
    <w:multiLevelType w:val="hybridMultilevel"/>
    <w:tmpl w:val="D1BA8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D43DB"/>
    <w:multiLevelType w:val="multilevel"/>
    <w:tmpl w:val="8B361F40"/>
    <w:numStyleLink w:val="ZZNumbersdigit"/>
  </w:abstractNum>
  <w:abstractNum w:abstractNumId="7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7042149"/>
    <w:multiLevelType w:val="hybridMultilevel"/>
    <w:tmpl w:val="99FE0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B3603"/>
    <w:multiLevelType w:val="hybridMultilevel"/>
    <w:tmpl w:val="AB3E0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84EFA"/>
    <w:multiLevelType w:val="hybridMultilevel"/>
    <w:tmpl w:val="3AC274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704FA0"/>
    <w:multiLevelType w:val="hybridMultilevel"/>
    <w:tmpl w:val="D8F6E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46040"/>
    <w:multiLevelType w:val="hybridMultilevel"/>
    <w:tmpl w:val="735E4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80FF3"/>
    <w:multiLevelType w:val="hybridMultilevel"/>
    <w:tmpl w:val="28046A96"/>
    <w:lvl w:ilvl="0" w:tplc="414C60F6">
      <w:numFmt w:val="bullet"/>
      <w:lvlText w:val="-"/>
      <w:lvlJc w:val="left"/>
      <w:pPr>
        <w:ind w:left="630" w:hanging="360"/>
      </w:pPr>
      <w:rPr>
        <w:rFonts w:ascii="Cambria" w:eastAsia="Times New Roman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37B96CDA"/>
    <w:multiLevelType w:val="multilevel"/>
    <w:tmpl w:val="2B0A8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5" w15:restartNumberingAfterBreak="0">
    <w:nsid w:val="3B306A48"/>
    <w:multiLevelType w:val="hybridMultilevel"/>
    <w:tmpl w:val="34C6D83C"/>
    <w:lvl w:ilvl="0" w:tplc="EA08C3F8">
      <w:numFmt w:val="bullet"/>
      <w:lvlText w:val="•"/>
      <w:lvlJc w:val="left"/>
      <w:pPr>
        <w:ind w:left="720" w:hanging="72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6C68D4"/>
    <w:multiLevelType w:val="multilevel"/>
    <w:tmpl w:val="8B361F40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FAF62C0"/>
    <w:multiLevelType w:val="hybridMultilevel"/>
    <w:tmpl w:val="43B86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F7E7B"/>
    <w:multiLevelType w:val="hybridMultilevel"/>
    <w:tmpl w:val="F0688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40E9F"/>
    <w:multiLevelType w:val="hybridMultilevel"/>
    <w:tmpl w:val="3162C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B0C4E"/>
    <w:multiLevelType w:val="hybridMultilevel"/>
    <w:tmpl w:val="94305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76993"/>
    <w:multiLevelType w:val="hybridMultilevel"/>
    <w:tmpl w:val="B97681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C37776"/>
    <w:multiLevelType w:val="hybridMultilevel"/>
    <w:tmpl w:val="7B0277D2"/>
    <w:lvl w:ilvl="0" w:tplc="2E1C3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D6FF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54F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03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BE2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B83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1A1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C1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D6E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9B24473"/>
    <w:multiLevelType w:val="hybridMultilevel"/>
    <w:tmpl w:val="89142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EA4954"/>
    <w:multiLevelType w:val="hybridMultilevel"/>
    <w:tmpl w:val="82905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7E5D0D"/>
    <w:multiLevelType w:val="hybridMultilevel"/>
    <w:tmpl w:val="40A8C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59E3BEE"/>
    <w:multiLevelType w:val="hybridMultilevel"/>
    <w:tmpl w:val="D408B9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4B268A"/>
    <w:multiLevelType w:val="hybridMultilevel"/>
    <w:tmpl w:val="FCF28500"/>
    <w:lvl w:ilvl="0" w:tplc="EA08C3F8">
      <w:numFmt w:val="bullet"/>
      <w:lvlText w:val="•"/>
      <w:lvlJc w:val="left"/>
      <w:pPr>
        <w:ind w:left="720" w:hanging="72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456290"/>
    <w:multiLevelType w:val="hybridMultilevel"/>
    <w:tmpl w:val="D33AFD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B7411A1"/>
    <w:multiLevelType w:val="multilevel"/>
    <w:tmpl w:val="5964C298"/>
    <w:lvl w:ilvl="0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–"/>
      <w:lvlJc w:val="left"/>
      <w:pPr>
        <w:ind w:left="851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</w:abstractNum>
  <w:abstractNum w:abstractNumId="35" w15:restartNumberingAfterBreak="0">
    <w:nsid w:val="6EE068AD"/>
    <w:multiLevelType w:val="hybridMultilevel"/>
    <w:tmpl w:val="015EE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53BDE"/>
    <w:multiLevelType w:val="hybridMultilevel"/>
    <w:tmpl w:val="E3F6D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32597"/>
    <w:multiLevelType w:val="hybridMultilevel"/>
    <w:tmpl w:val="A704E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4"/>
  </w:num>
  <w:num w:numId="9">
    <w:abstractNumId w:val="24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2"/>
  </w:num>
  <w:num w:numId="25">
    <w:abstractNumId w:val="35"/>
  </w:num>
  <w:num w:numId="26">
    <w:abstractNumId w:val="32"/>
  </w:num>
  <w:num w:numId="27">
    <w:abstractNumId w:val="11"/>
  </w:num>
  <w:num w:numId="28">
    <w:abstractNumId w:val="34"/>
  </w:num>
  <w:num w:numId="29">
    <w:abstractNumId w:val="23"/>
  </w:num>
  <w:num w:numId="30">
    <w:abstractNumId w:val="5"/>
  </w:num>
  <w:num w:numId="31">
    <w:abstractNumId w:val="13"/>
  </w:num>
  <w:num w:numId="32">
    <w:abstractNumId w:val="20"/>
  </w:num>
  <w:num w:numId="33">
    <w:abstractNumId w:val="30"/>
  </w:num>
  <w:num w:numId="34">
    <w:abstractNumId w:val="2"/>
  </w:num>
  <w:num w:numId="35">
    <w:abstractNumId w:val="22"/>
  </w:num>
  <w:num w:numId="36">
    <w:abstractNumId w:val="10"/>
  </w:num>
  <w:num w:numId="37">
    <w:abstractNumId w:val="3"/>
  </w:num>
  <w:num w:numId="38">
    <w:abstractNumId w:val="21"/>
  </w:num>
  <w:num w:numId="39">
    <w:abstractNumId w:val="31"/>
  </w:num>
  <w:num w:numId="40">
    <w:abstractNumId w:val="15"/>
  </w:num>
  <w:num w:numId="41">
    <w:abstractNumId w:val="37"/>
  </w:num>
  <w:num w:numId="42">
    <w:abstractNumId w:val="9"/>
  </w:num>
  <w:num w:numId="43">
    <w:abstractNumId w:val="28"/>
  </w:num>
  <w:num w:numId="44">
    <w:abstractNumId w:val="36"/>
  </w:num>
  <w:num w:numId="45">
    <w:abstractNumId w:val="26"/>
  </w:num>
  <w:num w:numId="46">
    <w:abstractNumId w:val="19"/>
  </w:num>
  <w:num w:numId="47">
    <w:abstractNumId w:val="8"/>
  </w:num>
  <w:num w:numId="48">
    <w:abstractNumId w:val="0"/>
  </w:num>
  <w:num w:numId="49">
    <w:abstractNumId w:val="18"/>
  </w:num>
  <w:num w:numId="50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CE"/>
    <w:rsid w:val="00003A89"/>
    <w:rsid w:val="00005BCF"/>
    <w:rsid w:val="000072B6"/>
    <w:rsid w:val="0001021B"/>
    <w:rsid w:val="00011D89"/>
    <w:rsid w:val="000154FD"/>
    <w:rsid w:val="00024D89"/>
    <w:rsid w:val="000250B6"/>
    <w:rsid w:val="00033D81"/>
    <w:rsid w:val="00033DD8"/>
    <w:rsid w:val="00041BF0"/>
    <w:rsid w:val="00043C20"/>
    <w:rsid w:val="0004536B"/>
    <w:rsid w:val="0004681E"/>
    <w:rsid w:val="00046B68"/>
    <w:rsid w:val="000527DD"/>
    <w:rsid w:val="00055844"/>
    <w:rsid w:val="000578B2"/>
    <w:rsid w:val="00057B3E"/>
    <w:rsid w:val="00060959"/>
    <w:rsid w:val="00062479"/>
    <w:rsid w:val="00062F31"/>
    <w:rsid w:val="00063319"/>
    <w:rsid w:val="00063950"/>
    <w:rsid w:val="00065664"/>
    <w:rsid w:val="000663CD"/>
    <w:rsid w:val="00070746"/>
    <w:rsid w:val="00072817"/>
    <w:rsid w:val="000733FE"/>
    <w:rsid w:val="000734CB"/>
    <w:rsid w:val="00074219"/>
    <w:rsid w:val="00074ED5"/>
    <w:rsid w:val="0008508E"/>
    <w:rsid w:val="0009113B"/>
    <w:rsid w:val="00093402"/>
    <w:rsid w:val="00094DA3"/>
    <w:rsid w:val="00096019"/>
    <w:rsid w:val="00096CD1"/>
    <w:rsid w:val="000A012C"/>
    <w:rsid w:val="000A050A"/>
    <w:rsid w:val="000A0EB9"/>
    <w:rsid w:val="000A186C"/>
    <w:rsid w:val="000A1EA4"/>
    <w:rsid w:val="000B3EDB"/>
    <w:rsid w:val="000B543D"/>
    <w:rsid w:val="000B5BF7"/>
    <w:rsid w:val="000B5F11"/>
    <w:rsid w:val="000B6146"/>
    <w:rsid w:val="000B694B"/>
    <w:rsid w:val="000B6BC8"/>
    <w:rsid w:val="000C0303"/>
    <w:rsid w:val="000C34FC"/>
    <w:rsid w:val="000C42EA"/>
    <w:rsid w:val="000C4546"/>
    <w:rsid w:val="000C7556"/>
    <w:rsid w:val="000D1242"/>
    <w:rsid w:val="000E0970"/>
    <w:rsid w:val="000E2529"/>
    <w:rsid w:val="000E3CC7"/>
    <w:rsid w:val="000E58CB"/>
    <w:rsid w:val="000E5AE5"/>
    <w:rsid w:val="000E5EDD"/>
    <w:rsid w:val="000E6BD4"/>
    <w:rsid w:val="000F1F1E"/>
    <w:rsid w:val="000F2259"/>
    <w:rsid w:val="000F476C"/>
    <w:rsid w:val="000F7113"/>
    <w:rsid w:val="000F7717"/>
    <w:rsid w:val="0010392D"/>
    <w:rsid w:val="0010447F"/>
    <w:rsid w:val="00104FE3"/>
    <w:rsid w:val="001129AD"/>
    <w:rsid w:val="00114713"/>
    <w:rsid w:val="001169BD"/>
    <w:rsid w:val="00117B42"/>
    <w:rsid w:val="00120BD3"/>
    <w:rsid w:val="001217F7"/>
    <w:rsid w:val="00122FEA"/>
    <w:rsid w:val="001232BD"/>
    <w:rsid w:val="00124ED5"/>
    <w:rsid w:val="001276FA"/>
    <w:rsid w:val="001358BD"/>
    <w:rsid w:val="00136470"/>
    <w:rsid w:val="001447B3"/>
    <w:rsid w:val="00152073"/>
    <w:rsid w:val="00153770"/>
    <w:rsid w:val="00156598"/>
    <w:rsid w:val="00157700"/>
    <w:rsid w:val="00161939"/>
    <w:rsid w:val="00161AA0"/>
    <w:rsid w:val="00162093"/>
    <w:rsid w:val="00164BC7"/>
    <w:rsid w:val="001704E8"/>
    <w:rsid w:val="00171F17"/>
    <w:rsid w:val="00172BAF"/>
    <w:rsid w:val="00177109"/>
    <w:rsid w:val="001771DD"/>
    <w:rsid w:val="00177995"/>
    <w:rsid w:val="00177A8C"/>
    <w:rsid w:val="001818F3"/>
    <w:rsid w:val="001836B0"/>
    <w:rsid w:val="00186B33"/>
    <w:rsid w:val="00192F9D"/>
    <w:rsid w:val="00195255"/>
    <w:rsid w:val="00196EB8"/>
    <w:rsid w:val="00196EFB"/>
    <w:rsid w:val="0019782A"/>
    <w:rsid w:val="001979FF"/>
    <w:rsid w:val="00197B17"/>
    <w:rsid w:val="001A1C54"/>
    <w:rsid w:val="001A25D1"/>
    <w:rsid w:val="001A3ACE"/>
    <w:rsid w:val="001A5841"/>
    <w:rsid w:val="001A58C7"/>
    <w:rsid w:val="001A6B7C"/>
    <w:rsid w:val="001B0208"/>
    <w:rsid w:val="001B25B3"/>
    <w:rsid w:val="001B2775"/>
    <w:rsid w:val="001C277E"/>
    <w:rsid w:val="001C2A72"/>
    <w:rsid w:val="001C31E0"/>
    <w:rsid w:val="001C6F16"/>
    <w:rsid w:val="001D0B75"/>
    <w:rsid w:val="001D0C0D"/>
    <w:rsid w:val="001D130C"/>
    <w:rsid w:val="001D1575"/>
    <w:rsid w:val="001D2A30"/>
    <w:rsid w:val="001D3C09"/>
    <w:rsid w:val="001D44E8"/>
    <w:rsid w:val="001D60EC"/>
    <w:rsid w:val="001E34AC"/>
    <w:rsid w:val="001E44DF"/>
    <w:rsid w:val="001E68A5"/>
    <w:rsid w:val="001E6BB0"/>
    <w:rsid w:val="001F3826"/>
    <w:rsid w:val="001F6E46"/>
    <w:rsid w:val="001F7C91"/>
    <w:rsid w:val="00200B51"/>
    <w:rsid w:val="00206463"/>
    <w:rsid w:val="00206F2F"/>
    <w:rsid w:val="0021053D"/>
    <w:rsid w:val="00210A92"/>
    <w:rsid w:val="00211ECD"/>
    <w:rsid w:val="00213D87"/>
    <w:rsid w:val="00216C03"/>
    <w:rsid w:val="00220C04"/>
    <w:rsid w:val="0022278D"/>
    <w:rsid w:val="00224878"/>
    <w:rsid w:val="002251A0"/>
    <w:rsid w:val="0022701F"/>
    <w:rsid w:val="00227622"/>
    <w:rsid w:val="002333F5"/>
    <w:rsid w:val="00233724"/>
    <w:rsid w:val="00234458"/>
    <w:rsid w:val="002363EC"/>
    <w:rsid w:val="00242DC3"/>
    <w:rsid w:val="002432E1"/>
    <w:rsid w:val="00246207"/>
    <w:rsid w:val="00246C5E"/>
    <w:rsid w:val="00251343"/>
    <w:rsid w:val="002536A4"/>
    <w:rsid w:val="00253827"/>
    <w:rsid w:val="00253F4B"/>
    <w:rsid w:val="00254ABF"/>
    <w:rsid w:val="00254F58"/>
    <w:rsid w:val="00256EF6"/>
    <w:rsid w:val="002620BC"/>
    <w:rsid w:val="00262802"/>
    <w:rsid w:val="00263A90"/>
    <w:rsid w:val="0026408B"/>
    <w:rsid w:val="00267C3E"/>
    <w:rsid w:val="002706E9"/>
    <w:rsid w:val="002709BB"/>
    <w:rsid w:val="00273957"/>
    <w:rsid w:val="00273BAC"/>
    <w:rsid w:val="002763B3"/>
    <w:rsid w:val="00276A40"/>
    <w:rsid w:val="002802E3"/>
    <w:rsid w:val="0028213D"/>
    <w:rsid w:val="002862F1"/>
    <w:rsid w:val="00291373"/>
    <w:rsid w:val="00293E83"/>
    <w:rsid w:val="00294EF0"/>
    <w:rsid w:val="0029597D"/>
    <w:rsid w:val="002962C3"/>
    <w:rsid w:val="0029752B"/>
    <w:rsid w:val="002A483C"/>
    <w:rsid w:val="002B01C4"/>
    <w:rsid w:val="002B0C7C"/>
    <w:rsid w:val="002B1729"/>
    <w:rsid w:val="002B36C7"/>
    <w:rsid w:val="002B4DD4"/>
    <w:rsid w:val="002B5255"/>
    <w:rsid w:val="002B5277"/>
    <w:rsid w:val="002B5375"/>
    <w:rsid w:val="002B762C"/>
    <w:rsid w:val="002B77C1"/>
    <w:rsid w:val="002C2728"/>
    <w:rsid w:val="002C390A"/>
    <w:rsid w:val="002C45AD"/>
    <w:rsid w:val="002D0CD8"/>
    <w:rsid w:val="002D16EF"/>
    <w:rsid w:val="002D30BE"/>
    <w:rsid w:val="002D5006"/>
    <w:rsid w:val="002D7715"/>
    <w:rsid w:val="002E01D0"/>
    <w:rsid w:val="002E161D"/>
    <w:rsid w:val="002E3100"/>
    <w:rsid w:val="002E6C95"/>
    <w:rsid w:val="002E7C36"/>
    <w:rsid w:val="002F0830"/>
    <w:rsid w:val="002F5F31"/>
    <w:rsid w:val="002F5F46"/>
    <w:rsid w:val="00302216"/>
    <w:rsid w:val="00303E53"/>
    <w:rsid w:val="00306E5F"/>
    <w:rsid w:val="00307E14"/>
    <w:rsid w:val="00314054"/>
    <w:rsid w:val="00315E2D"/>
    <w:rsid w:val="00316F27"/>
    <w:rsid w:val="00322E4B"/>
    <w:rsid w:val="0032633E"/>
    <w:rsid w:val="00327870"/>
    <w:rsid w:val="0033259D"/>
    <w:rsid w:val="00333292"/>
    <w:rsid w:val="003333D2"/>
    <w:rsid w:val="003403C4"/>
    <w:rsid w:val="003406C6"/>
    <w:rsid w:val="003418CC"/>
    <w:rsid w:val="003459BD"/>
    <w:rsid w:val="00350D38"/>
    <w:rsid w:val="00351B36"/>
    <w:rsid w:val="00354F31"/>
    <w:rsid w:val="00357B4E"/>
    <w:rsid w:val="00365C88"/>
    <w:rsid w:val="003716FD"/>
    <w:rsid w:val="00371A69"/>
    <w:rsid w:val="0037204B"/>
    <w:rsid w:val="00372081"/>
    <w:rsid w:val="003744CF"/>
    <w:rsid w:val="00374717"/>
    <w:rsid w:val="0037676C"/>
    <w:rsid w:val="0038073A"/>
    <w:rsid w:val="00381043"/>
    <w:rsid w:val="0038275F"/>
    <w:rsid w:val="003829E5"/>
    <w:rsid w:val="00394DCF"/>
    <w:rsid w:val="003956CC"/>
    <w:rsid w:val="00395C9A"/>
    <w:rsid w:val="00396189"/>
    <w:rsid w:val="00396910"/>
    <w:rsid w:val="00396BBA"/>
    <w:rsid w:val="003977AF"/>
    <w:rsid w:val="003A2494"/>
    <w:rsid w:val="003A6B67"/>
    <w:rsid w:val="003B13B6"/>
    <w:rsid w:val="003B15E6"/>
    <w:rsid w:val="003B2F15"/>
    <w:rsid w:val="003C0734"/>
    <w:rsid w:val="003C08A2"/>
    <w:rsid w:val="003C14FD"/>
    <w:rsid w:val="003C2045"/>
    <w:rsid w:val="003C43A1"/>
    <w:rsid w:val="003C4FC0"/>
    <w:rsid w:val="003C55F4"/>
    <w:rsid w:val="003C708B"/>
    <w:rsid w:val="003C7897"/>
    <w:rsid w:val="003C7A3F"/>
    <w:rsid w:val="003D2766"/>
    <w:rsid w:val="003D332D"/>
    <w:rsid w:val="003D3E8F"/>
    <w:rsid w:val="003D6475"/>
    <w:rsid w:val="003D759E"/>
    <w:rsid w:val="003E05D3"/>
    <w:rsid w:val="003E2F1C"/>
    <w:rsid w:val="003E375C"/>
    <w:rsid w:val="003E4086"/>
    <w:rsid w:val="003F0341"/>
    <w:rsid w:val="003F0445"/>
    <w:rsid w:val="003F0CF0"/>
    <w:rsid w:val="003F14B1"/>
    <w:rsid w:val="003F1C5F"/>
    <w:rsid w:val="003F1CE7"/>
    <w:rsid w:val="003F3289"/>
    <w:rsid w:val="004013C7"/>
    <w:rsid w:val="00401FCF"/>
    <w:rsid w:val="004020CE"/>
    <w:rsid w:val="00402D9D"/>
    <w:rsid w:val="00406285"/>
    <w:rsid w:val="004069D4"/>
    <w:rsid w:val="004148F9"/>
    <w:rsid w:val="0042084E"/>
    <w:rsid w:val="00421EEF"/>
    <w:rsid w:val="004222C3"/>
    <w:rsid w:val="00424D65"/>
    <w:rsid w:val="00440EC9"/>
    <w:rsid w:val="004420E0"/>
    <w:rsid w:val="00442C6C"/>
    <w:rsid w:val="00443CBE"/>
    <w:rsid w:val="00443E8A"/>
    <w:rsid w:val="004441BC"/>
    <w:rsid w:val="004468B4"/>
    <w:rsid w:val="004513CC"/>
    <w:rsid w:val="0045230A"/>
    <w:rsid w:val="004558A3"/>
    <w:rsid w:val="00457337"/>
    <w:rsid w:val="0047372D"/>
    <w:rsid w:val="00473BA3"/>
    <w:rsid w:val="004743DD"/>
    <w:rsid w:val="00474CEA"/>
    <w:rsid w:val="004830D9"/>
    <w:rsid w:val="00483968"/>
    <w:rsid w:val="004844B2"/>
    <w:rsid w:val="00484F86"/>
    <w:rsid w:val="004869D8"/>
    <w:rsid w:val="00490746"/>
    <w:rsid w:val="00490852"/>
    <w:rsid w:val="00492F30"/>
    <w:rsid w:val="00493038"/>
    <w:rsid w:val="004942A1"/>
    <w:rsid w:val="004946F4"/>
    <w:rsid w:val="0049487E"/>
    <w:rsid w:val="00495991"/>
    <w:rsid w:val="004A109E"/>
    <w:rsid w:val="004A160D"/>
    <w:rsid w:val="004A3E81"/>
    <w:rsid w:val="004A5C62"/>
    <w:rsid w:val="004A707D"/>
    <w:rsid w:val="004B0CF5"/>
    <w:rsid w:val="004B4B26"/>
    <w:rsid w:val="004C2251"/>
    <w:rsid w:val="004C2D0F"/>
    <w:rsid w:val="004C6EEE"/>
    <w:rsid w:val="004C702B"/>
    <w:rsid w:val="004C7535"/>
    <w:rsid w:val="004D0033"/>
    <w:rsid w:val="004D016B"/>
    <w:rsid w:val="004D0BE4"/>
    <w:rsid w:val="004D1B22"/>
    <w:rsid w:val="004D36F2"/>
    <w:rsid w:val="004D78F6"/>
    <w:rsid w:val="004E1106"/>
    <w:rsid w:val="004E138F"/>
    <w:rsid w:val="004E4649"/>
    <w:rsid w:val="004E5C2B"/>
    <w:rsid w:val="004E7390"/>
    <w:rsid w:val="004E7812"/>
    <w:rsid w:val="004F00DD"/>
    <w:rsid w:val="004F1238"/>
    <w:rsid w:val="004F2133"/>
    <w:rsid w:val="004F55F1"/>
    <w:rsid w:val="004F57A2"/>
    <w:rsid w:val="004F66B4"/>
    <w:rsid w:val="004F6936"/>
    <w:rsid w:val="00503DC6"/>
    <w:rsid w:val="00506F5D"/>
    <w:rsid w:val="00510C37"/>
    <w:rsid w:val="00511117"/>
    <w:rsid w:val="005126D0"/>
    <w:rsid w:val="0051568D"/>
    <w:rsid w:val="00526C15"/>
    <w:rsid w:val="00531597"/>
    <w:rsid w:val="005340CD"/>
    <w:rsid w:val="005354FE"/>
    <w:rsid w:val="00536499"/>
    <w:rsid w:val="005375DB"/>
    <w:rsid w:val="00540E43"/>
    <w:rsid w:val="00543903"/>
    <w:rsid w:val="00543F11"/>
    <w:rsid w:val="00546305"/>
    <w:rsid w:val="00547A95"/>
    <w:rsid w:val="00560887"/>
    <w:rsid w:val="00561E18"/>
    <w:rsid w:val="00563CBC"/>
    <w:rsid w:val="00572031"/>
    <w:rsid w:val="00572282"/>
    <w:rsid w:val="00573EDB"/>
    <w:rsid w:val="00575E08"/>
    <w:rsid w:val="00576E84"/>
    <w:rsid w:val="00582B8C"/>
    <w:rsid w:val="0058757E"/>
    <w:rsid w:val="00590391"/>
    <w:rsid w:val="00592A41"/>
    <w:rsid w:val="00596A4B"/>
    <w:rsid w:val="00597507"/>
    <w:rsid w:val="005A35CE"/>
    <w:rsid w:val="005A7464"/>
    <w:rsid w:val="005B1C6D"/>
    <w:rsid w:val="005B21B6"/>
    <w:rsid w:val="005B3A08"/>
    <w:rsid w:val="005B6639"/>
    <w:rsid w:val="005B7A63"/>
    <w:rsid w:val="005C0955"/>
    <w:rsid w:val="005C49DA"/>
    <w:rsid w:val="005C4F62"/>
    <w:rsid w:val="005C50F3"/>
    <w:rsid w:val="005C54B5"/>
    <w:rsid w:val="005C5D80"/>
    <w:rsid w:val="005C5D91"/>
    <w:rsid w:val="005D07B8"/>
    <w:rsid w:val="005D6597"/>
    <w:rsid w:val="005E14E7"/>
    <w:rsid w:val="005E26A3"/>
    <w:rsid w:val="005E29AF"/>
    <w:rsid w:val="005E447E"/>
    <w:rsid w:val="005F0775"/>
    <w:rsid w:val="005F0CF5"/>
    <w:rsid w:val="005F21EB"/>
    <w:rsid w:val="005F6061"/>
    <w:rsid w:val="005F648F"/>
    <w:rsid w:val="00600A49"/>
    <w:rsid w:val="00602236"/>
    <w:rsid w:val="00605908"/>
    <w:rsid w:val="00607CBB"/>
    <w:rsid w:val="00610D7C"/>
    <w:rsid w:val="00613414"/>
    <w:rsid w:val="00617B14"/>
    <w:rsid w:val="00620154"/>
    <w:rsid w:val="0062408D"/>
    <w:rsid w:val="006240CC"/>
    <w:rsid w:val="006254F8"/>
    <w:rsid w:val="006256AB"/>
    <w:rsid w:val="00627DA7"/>
    <w:rsid w:val="00631918"/>
    <w:rsid w:val="006358B4"/>
    <w:rsid w:val="006411A3"/>
    <w:rsid w:val="006419AA"/>
    <w:rsid w:val="00644B1F"/>
    <w:rsid w:val="00644B7E"/>
    <w:rsid w:val="006454E6"/>
    <w:rsid w:val="00645581"/>
    <w:rsid w:val="00646235"/>
    <w:rsid w:val="00646A68"/>
    <w:rsid w:val="006505BD"/>
    <w:rsid w:val="0065092E"/>
    <w:rsid w:val="006557A7"/>
    <w:rsid w:val="00656290"/>
    <w:rsid w:val="006600BC"/>
    <w:rsid w:val="006621D7"/>
    <w:rsid w:val="0066302A"/>
    <w:rsid w:val="00667770"/>
    <w:rsid w:val="00670597"/>
    <w:rsid w:val="006706D0"/>
    <w:rsid w:val="00673B13"/>
    <w:rsid w:val="0067512F"/>
    <w:rsid w:val="00677574"/>
    <w:rsid w:val="0068454C"/>
    <w:rsid w:val="00691B62"/>
    <w:rsid w:val="006933B5"/>
    <w:rsid w:val="00693D14"/>
    <w:rsid w:val="006A18C2"/>
    <w:rsid w:val="006A4D60"/>
    <w:rsid w:val="006B077C"/>
    <w:rsid w:val="006B1B7E"/>
    <w:rsid w:val="006B6803"/>
    <w:rsid w:val="006C1608"/>
    <w:rsid w:val="006D0F16"/>
    <w:rsid w:val="006D2A3F"/>
    <w:rsid w:val="006D2FBC"/>
    <w:rsid w:val="006E0358"/>
    <w:rsid w:val="006E0A68"/>
    <w:rsid w:val="006E138B"/>
    <w:rsid w:val="006F1FDC"/>
    <w:rsid w:val="006F5533"/>
    <w:rsid w:val="006F6B8C"/>
    <w:rsid w:val="006F7896"/>
    <w:rsid w:val="007013EF"/>
    <w:rsid w:val="00703ACA"/>
    <w:rsid w:val="00705DE1"/>
    <w:rsid w:val="00706241"/>
    <w:rsid w:val="007064DF"/>
    <w:rsid w:val="007163D3"/>
    <w:rsid w:val="007173CA"/>
    <w:rsid w:val="00720DB0"/>
    <w:rsid w:val="00720E62"/>
    <w:rsid w:val="007216AA"/>
    <w:rsid w:val="00721AB5"/>
    <w:rsid w:val="00721CFB"/>
    <w:rsid w:val="00721DEF"/>
    <w:rsid w:val="00724A43"/>
    <w:rsid w:val="00730D56"/>
    <w:rsid w:val="00731928"/>
    <w:rsid w:val="007346E4"/>
    <w:rsid w:val="00735B21"/>
    <w:rsid w:val="0074068D"/>
    <w:rsid w:val="00740F22"/>
    <w:rsid w:val="00741F1A"/>
    <w:rsid w:val="007450F8"/>
    <w:rsid w:val="0074696E"/>
    <w:rsid w:val="007478C1"/>
    <w:rsid w:val="00747E89"/>
    <w:rsid w:val="00750135"/>
    <w:rsid w:val="00750EC2"/>
    <w:rsid w:val="00752B28"/>
    <w:rsid w:val="00754E36"/>
    <w:rsid w:val="00757DF4"/>
    <w:rsid w:val="00763139"/>
    <w:rsid w:val="00763774"/>
    <w:rsid w:val="00767BB9"/>
    <w:rsid w:val="00770F37"/>
    <w:rsid w:val="007711A0"/>
    <w:rsid w:val="007716C3"/>
    <w:rsid w:val="00771F7B"/>
    <w:rsid w:val="00772D5E"/>
    <w:rsid w:val="00776928"/>
    <w:rsid w:val="00781018"/>
    <w:rsid w:val="0078399E"/>
    <w:rsid w:val="00785677"/>
    <w:rsid w:val="00785AC2"/>
    <w:rsid w:val="00786364"/>
    <w:rsid w:val="00786F16"/>
    <w:rsid w:val="007905D9"/>
    <w:rsid w:val="00791BD7"/>
    <w:rsid w:val="007933F7"/>
    <w:rsid w:val="00795BFD"/>
    <w:rsid w:val="00796E20"/>
    <w:rsid w:val="0079733D"/>
    <w:rsid w:val="00797C32"/>
    <w:rsid w:val="00797F11"/>
    <w:rsid w:val="007A11E8"/>
    <w:rsid w:val="007A5E88"/>
    <w:rsid w:val="007B011E"/>
    <w:rsid w:val="007B0914"/>
    <w:rsid w:val="007B1374"/>
    <w:rsid w:val="007B4AE8"/>
    <w:rsid w:val="007B589F"/>
    <w:rsid w:val="007B6186"/>
    <w:rsid w:val="007B73BC"/>
    <w:rsid w:val="007B743F"/>
    <w:rsid w:val="007C1990"/>
    <w:rsid w:val="007C20B9"/>
    <w:rsid w:val="007C228D"/>
    <w:rsid w:val="007C3687"/>
    <w:rsid w:val="007C6AE4"/>
    <w:rsid w:val="007C7301"/>
    <w:rsid w:val="007C7859"/>
    <w:rsid w:val="007D2BDE"/>
    <w:rsid w:val="007D2FB6"/>
    <w:rsid w:val="007D49EB"/>
    <w:rsid w:val="007D7844"/>
    <w:rsid w:val="007E054B"/>
    <w:rsid w:val="007E0DE2"/>
    <w:rsid w:val="007E0E31"/>
    <w:rsid w:val="007E3B17"/>
    <w:rsid w:val="007E3B98"/>
    <w:rsid w:val="007E417A"/>
    <w:rsid w:val="007E7169"/>
    <w:rsid w:val="007F31B6"/>
    <w:rsid w:val="007F546C"/>
    <w:rsid w:val="007F625F"/>
    <w:rsid w:val="007F665E"/>
    <w:rsid w:val="007F7DBE"/>
    <w:rsid w:val="00800412"/>
    <w:rsid w:val="0080587B"/>
    <w:rsid w:val="00806468"/>
    <w:rsid w:val="008122F8"/>
    <w:rsid w:val="008155F0"/>
    <w:rsid w:val="00816735"/>
    <w:rsid w:val="00816760"/>
    <w:rsid w:val="00817BC8"/>
    <w:rsid w:val="00820141"/>
    <w:rsid w:val="00820E0C"/>
    <w:rsid w:val="00822D24"/>
    <w:rsid w:val="0082366F"/>
    <w:rsid w:val="0082484E"/>
    <w:rsid w:val="008338A2"/>
    <w:rsid w:val="00841AA9"/>
    <w:rsid w:val="008435A2"/>
    <w:rsid w:val="00845913"/>
    <w:rsid w:val="0084713F"/>
    <w:rsid w:val="00850CE9"/>
    <w:rsid w:val="00851359"/>
    <w:rsid w:val="00852283"/>
    <w:rsid w:val="00853EE4"/>
    <w:rsid w:val="00855535"/>
    <w:rsid w:val="00855B1C"/>
    <w:rsid w:val="00856873"/>
    <w:rsid w:val="00857C5A"/>
    <w:rsid w:val="0086255E"/>
    <w:rsid w:val="008633F0"/>
    <w:rsid w:val="00863C1E"/>
    <w:rsid w:val="00867D9D"/>
    <w:rsid w:val="008700A4"/>
    <w:rsid w:val="00871AAB"/>
    <w:rsid w:val="00872E0A"/>
    <w:rsid w:val="00875285"/>
    <w:rsid w:val="00880F93"/>
    <w:rsid w:val="0088379E"/>
    <w:rsid w:val="00883BBB"/>
    <w:rsid w:val="00884B62"/>
    <w:rsid w:val="0088529C"/>
    <w:rsid w:val="00887847"/>
    <w:rsid w:val="00887903"/>
    <w:rsid w:val="0089270A"/>
    <w:rsid w:val="00893AF6"/>
    <w:rsid w:val="00894BC4"/>
    <w:rsid w:val="00897FF6"/>
    <w:rsid w:val="008A28A8"/>
    <w:rsid w:val="008A3820"/>
    <w:rsid w:val="008A3824"/>
    <w:rsid w:val="008A5B32"/>
    <w:rsid w:val="008B1532"/>
    <w:rsid w:val="008B2EE4"/>
    <w:rsid w:val="008B4D3D"/>
    <w:rsid w:val="008B4E92"/>
    <w:rsid w:val="008B57C7"/>
    <w:rsid w:val="008C2F92"/>
    <w:rsid w:val="008C3917"/>
    <w:rsid w:val="008D1B3F"/>
    <w:rsid w:val="008D2846"/>
    <w:rsid w:val="008D4236"/>
    <w:rsid w:val="008D462F"/>
    <w:rsid w:val="008D6DCF"/>
    <w:rsid w:val="008E4376"/>
    <w:rsid w:val="008E7A0A"/>
    <w:rsid w:val="008E7B49"/>
    <w:rsid w:val="008F01F8"/>
    <w:rsid w:val="008F59F6"/>
    <w:rsid w:val="00900719"/>
    <w:rsid w:val="009017AC"/>
    <w:rsid w:val="009049D8"/>
    <w:rsid w:val="00904A1C"/>
    <w:rsid w:val="00905030"/>
    <w:rsid w:val="00906490"/>
    <w:rsid w:val="009111B2"/>
    <w:rsid w:val="00924AE1"/>
    <w:rsid w:val="00926134"/>
    <w:rsid w:val="009269B1"/>
    <w:rsid w:val="0092724D"/>
    <w:rsid w:val="00931BAA"/>
    <w:rsid w:val="0093338F"/>
    <w:rsid w:val="00937BD9"/>
    <w:rsid w:val="009507EF"/>
    <w:rsid w:val="00950E2C"/>
    <w:rsid w:val="00951D50"/>
    <w:rsid w:val="009525EB"/>
    <w:rsid w:val="00954874"/>
    <w:rsid w:val="00954D68"/>
    <w:rsid w:val="00961400"/>
    <w:rsid w:val="0096265C"/>
    <w:rsid w:val="00963646"/>
    <w:rsid w:val="0096632D"/>
    <w:rsid w:val="0097559F"/>
    <w:rsid w:val="009853E1"/>
    <w:rsid w:val="00986E6B"/>
    <w:rsid w:val="00991769"/>
    <w:rsid w:val="00994386"/>
    <w:rsid w:val="00995C57"/>
    <w:rsid w:val="0099722E"/>
    <w:rsid w:val="009A13D8"/>
    <w:rsid w:val="009A279E"/>
    <w:rsid w:val="009A56DC"/>
    <w:rsid w:val="009B0A6F"/>
    <w:rsid w:val="009B0A94"/>
    <w:rsid w:val="009B0A97"/>
    <w:rsid w:val="009B1075"/>
    <w:rsid w:val="009B1844"/>
    <w:rsid w:val="009B59E9"/>
    <w:rsid w:val="009B70AA"/>
    <w:rsid w:val="009C095F"/>
    <w:rsid w:val="009C5E77"/>
    <w:rsid w:val="009C6AE8"/>
    <w:rsid w:val="009C7A7E"/>
    <w:rsid w:val="009D02E8"/>
    <w:rsid w:val="009D041E"/>
    <w:rsid w:val="009D3CE4"/>
    <w:rsid w:val="009D51D0"/>
    <w:rsid w:val="009D70A4"/>
    <w:rsid w:val="009E08D1"/>
    <w:rsid w:val="009E1B95"/>
    <w:rsid w:val="009E202A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47DE"/>
    <w:rsid w:val="00A04E0D"/>
    <w:rsid w:val="00A0776B"/>
    <w:rsid w:val="00A11421"/>
    <w:rsid w:val="00A157B1"/>
    <w:rsid w:val="00A22229"/>
    <w:rsid w:val="00A23E09"/>
    <w:rsid w:val="00A261A7"/>
    <w:rsid w:val="00A26C46"/>
    <w:rsid w:val="00A31C47"/>
    <w:rsid w:val="00A330BB"/>
    <w:rsid w:val="00A34BED"/>
    <w:rsid w:val="00A44882"/>
    <w:rsid w:val="00A523C2"/>
    <w:rsid w:val="00A54715"/>
    <w:rsid w:val="00A558C6"/>
    <w:rsid w:val="00A6061C"/>
    <w:rsid w:val="00A62D44"/>
    <w:rsid w:val="00A64CE6"/>
    <w:rsid w:val="00A67263"/>
    <w:rsid w:val="00A7161C"/>
    <w:rsid w:val="00A77AA3"/>
    <w:rsid w:val="00A80713"/>
    <w:rsid w:val="00A814A3"/>
    <w:rsid w:val="00A854EB"/>
    <w:rsid w:val="00A872E5"/>
    <w:rsid w:val="00A8760A"/>
    <w:rsid w:val="00A87AAD"/>
    <w:rsid w:val="00A91406"/>
    <w:rsid w:val="00A96E65"/>
    <w:rsid w:val="00A97C72"/>
    <w:rsid w:val="00AA63D4"/>
    <w:rsid w:val="00AB06E8"/>
    <w:rsid w:val="00AB1CD3"/>
    <w:rsid w:val="00AB352F"/>
    <w:rsid w:val="00AB559F"/>
    <w:rsid w:val="00AC010B"/>
    <w:rsid w:val="00AC274B"/>
    <w:rsid w:val="00AC4764"/>
    <w:rsid w:val="00AC6D36"/>
    <w:rsid w:val="00AD0CBA"/>
    <w:rsid w:val="00AD25B6"/>
    <w:rsid w:val="00AD26E2"/>
    <w:rsid w:val="00AD5554"/>
    <w:rsid w:val="00AD784C"/>
    <w:rsid w:val="00AE126A"/>
    <w:rsid w:val="00AE16F1"/>
    <w:rsid w:val="00AE3005"/>
    <w:rsid w:val="00AE3BD5"/>
    <w:rsid w:val="00AE59A0"/>
    <w:rsid w:val="00AF0C57"/>
    <w:rsid w:val="00AF26F3"/>
    <w:rsid w:val="00AF5F04"/>
    <w:rsid w:val="00B00672"/>
    <w:rsid w:val="00B00759"/>
    <w:rsid w:val="00B01B4D"/>
    <w:rsid w:val="00B050A6"/>
    <w:rsid w:val="00B059E6"/>
    <w:rsid w:val="00B06571"/>
    <w:rsid w:val="00B068BA"/>
    <w:rsid w:val="00B13851"/>
    <w:rsid w:val="00B13B1C"/>
    <w:rsid w:val="00B13DD6"/>
    <w:rsid w:val="00B14377"/>
    <w:rsid w:val="00B1473E"/>
    <w:rsid w:val="00B22291"/>
    <w:rsid w:val="00B23F9A"/>
    <w:rsid w:val="00B2417B"/>
    <w:rsid w:val="00B24670"/>
    <w:rsid w:val="00B24E6F"/>
    <w:rsid w:val="00B26CB5"/>
    <w:rsid w:val="00B2752E"/>
    <w:rsid w:val="00B307CC"/>
    <w:rsid w:val="00B326B7"/>
    <w:rsid w:val="00B34820"/>
    <w:rsid w:val="00B3750C"/>
    <w:rsid w:val="00B37A0C"/>
    <w:rsid w:val="00B41700"/>
    <w:rsid w:val="00B4244F"/>
    <w:rsid w:val="00B431E8"/>
    <w:rsid w:val="00B43AF8"/>
    <w:rsid w:val="00B45141"/>
    <w:rsid w:val="00B46765"/>
    <w:rsid w:val="00B5273A"/>
    <w:rsid w:val="00B57329"/>
    <w:rsid w:val="00B57FFB"/>
    <w:rsid w:val="00B60E61"/>
    <w:rsid w:val="00B62B50"/>
    <w:rsid w:val="00B635B7"/>
    <w:rsid w:val="00B63AE8"/>
    <w:rsid w:val="00B65950"/>
    <w:rsid w:val="00B66D83"/>
    <w:rsid w:val="00B672C0"/>
    <w:rsid w:val="00B72CA5"/>
    <w:rsid w:val="00B73199"/>
    <w:rsid w:val="00B75646"/>
    <w:rsid w:val="00B86FB8"/>
    <w:rsid w:val="00B90729"/>
    <w:rsid w:val="00B907DA"/>
    <w:rsid w:val="00B950BC"/>
    <w:rsid w:val="00B962E2"/>
    <w:rsid w:val="00B9714C"/>
    <w:rsid w:val="00B97CEA"/>
    <w:rsid w:val="00BA29AD"/>
    <w:rsid w:val="00BA3F8D"/>
    <w:rsid w:val="00BA7B85"/>
    <w:rsid w:val="00BA7D12"/>
    <w:rsid w:val="00BB1EDE"/>
    <w:rsid w:val="00BB5BEF"/>
    <w:rsid w:val="00BB7A10"/>
    <w:rsid w:val="00BC3D1B"/>
    <w:rsid w:val="00BC7468"/>
    <w:rsid w:val="00BC7D4F"/>
    <w:rsid w:val="00BC7ED7"/>
    <w:rsid w:val="00BD01F8"/>
    <w:rsid w:val="00BD2850"/>
    <w:rsid w:val="00BD3817"/>
    <w:rsid w:val="00BD6BFA"/>
    <w:rsid w:val="00BE28D2"/>
    <w:rsid w:val="00BE4A64"/>
    <w:rsid w:val="00BF335E"/>
    <w:rsid w:val="00BF557D"/>
    <w:rsid w:val="00BF7F58"/>
    <w:rsid w:val="00C01381"/>
    <w:rsid w:val="00C01AB1"/>
    <w:rsid w:val="00C03CD4"/>
    <w:rsid w:val="00C0428D"/>
    <w:rsid w:val="00C079B8"/>
    <w:rsid w:val="00C10037"/>
    <w:rsid w:val="00C123EA"/>
    <w:rsid w:val="00C12A49"/>
    <w:rsid w:val="00C133EE"/>
    <w:rsid w:val="00C149D0"/>
    <w:rsid w:val="00C168E1"/>
    <w:rsid w:val="00C1752C"/>
    <w:rsid w:val="00C219AF"/>
    <w:rsid w:val="00C26588"/>
    <w:rsid w:val="00C27DE9"/>
    <w:rsid w:val="00C33388"/>
    <w:rsid w:val="00C35484"/>
    <w:rsid w:val="00C4173A"/>
    <w:rsid w:val="00C46CAF"/>
    <w:rsid w:val="00C577A4"/>
    <w:rsid w:val="00C602FF"/>
    <w:rsid w:val="00C61174"/>
    <w:rsid w:val="00C6148F"/>
    <w:rsid w:val="00C621B1"/>
    <w:rsid w:val="00C62F7A"/>
    <w:rsid w:val="00C63B9C"/>
    <w:rsid w:val="00C6682F"/>
    <w:rsid w:val="00C7275E"/>
    <w:rsid w:val="00C74C5D"/>
    <w:rsid w:val="00C76980"/>
    <w:rsid w:val="00C863C4"/>
    <w:rsid w:val="00C920EA"/>
    <w:rsid w:val="00C93C3E"/>
    <w:rsid w:val="00C95EF3"/>
    <w:rsid w:val="00C964E2"/>
    <w:rsid w:val="00CA12E3"/>
    <w:rsid w:val="00CA267B"/>
    <w:rsid w:val="00CA6611"/>
    <w:rsid w:val="00CA6AE6"/>
    <w:rsid w:val="00CA782F"/>
    <w:rsid w:val="00CA7F71"/>
    <w:rsid w:val="00CB3285"/>
    <w:rsid w:val="00CC0C72"/>
    <w:rsid w:val="00CC0EDD"/>
    <w:rsid w:val="00CC2BFD"/>
    <w:rsid w:val="00CC7324"/>
    <w:rsid w:val="00CD3476"/>
    <w:rsid w:val="00CD64DF"/>
    <w:rsid w:val="00CE0FEA"/>
    <w:rsid w:val="00CE21A3"/>
    <w:rsid w:val="00CE3CD1"/>
    <w:rsid w:val="00CE5099"/>
    <w:rsid w:val="00CF2F50"/>
    <w:rsid w:val="00CF420C"/>
    <w:rsid w:val="00CF6198"/>
    <w:rsid w:val="00D01AD5"/>
    <w:rsid w:val="00D02919"/>
    <w:rsid w:val="00D04C61"/>
    <w:rsid w:val="00D05B8D"/>
    <w:rsid w:val="00D065A2"/>
    <w:rsid w:val="00D0750A"/>
    <w:rsid w:val="00D07F00"/>
    <w:rsid w:val="00D1377F"/>
    <w:rsid w:val="00D13A4F"/>
    <w:rsid w:val="00D17B72"/>
    <w:rsid w:val="00D3185C"/>
    <w:rsid w:val="00D3318E"/>
    <w:rsid w:val="00D33C52"/>
    <w:rsid w:val="00D33E72"/>
    <w:rsid w:val="00D348FE"/>
    <w:rsid w:val="00D35BD6"/>
    <w:rsid w:val="00D361B5"/>
    <w:rsid w:val="00D411A2"/>
    <w:rsid w:val="00D4606D"/>
    <w:rsid w:val="00D47584"/>
    <w:rsid w:val="00D50B9C"/>
    <w:rsid w:val="00D52D73"/>
    <w:rsid w:val="00D52E58"/>
    <w:rsid w:val="00D54AB0"/>
    <w:rsid w:val="00D56267"/>
    <w:rsid w:val="00D56B20"/>
    <w:rsid w:val="00D64A5C"/>
    <w:rsid w:val="00D714CC"/>
    <w:rsid w:val="00D7416B"/>
    <w:rsid w:val="00D7571C"/>
    <w:rsid w:val="00D75B6B"/>
    <w:rsid w:val="00D75EA7"/>
    <w:rsid w:val="00D81F21"/>
    <w:rsid w:val="00D82E95"/>
    <w:rsid w:val="00D86828"/>
    <w:rsid w:val="00D9386A"/>
    <w:rsid w:val="00D93B6B"/>
    <w:rsid w:val="00D95470"/>
    <w:rsid w:val="00DA1C73"/>
    <w:rsid w:val="00DA2619"/>
    <w:rsid w:val="00DA30D2"/>
    <w:rsid w:val="00DA4239"/>
    <w:rsid w:val="00DB0B61"/>
    <w:rsid w:val="00DB1474"/>
    <w:rsid w:val="00DB235B"/>
    <w:rsid w:val="00DB2A70"/>
    <w:rsid w:val="00DB4087"/>
    <w:rsid w:val="00DB4718"/>
    <w:rsid w:val="00DB52FB"/>
    <w:rsid w:val="00DB7BF8"/>
    <w:rsid w:val="00DC090B"/>
    <w:rsid w:val="00DC1679"/>
    <w:rsid w:val="00DC2CF1"/>
    <w:rsid w:val="00DC4863"/>
    <w:rsid w:val="00DC4FCF"/>
    <w:rsid w:val="00DC50E0"/>
    <w:rsid w:val="00DC6386"/>
    <w:rsid w:val="00DD1130"/>
    <w:rsid w:val="00DD1951"/>
    <w:rsid w:val="00DD35CC"/>
    <w:rsid w:val="00DD4BE4"/>
    <w:rsid w:val="00DD6628"/>
    <w:rsid w:val="00DD6945"/>
    <w:rsid w:val="00DE3250"/>
    <w:rsid w:val="00DE6028"/>
    <w:rsid w:val="00DE78A3"/>
    <w:rsid w:val="00DF1A71"/>
    <w:rsid w:val="00DF3247"/>
    <w:rsid w:val="00DF68C7"/>
    <w:rsid w:val="00DF731A"/>
    <w:rsid w:val="00DF7A83"/>
    <w:rsid w:val="00E0237D"/>
    <w:rsid w:val="00E11332"/>
    <w:rsid w:val="00E11352"/>
    <w:rsid w:val="00E128FC"/>
    <w:rsid w:val="00E170DC"/>
    <w:rsid w:val="00E2397C"/>
    <w:rsid w:val="00E24C43"/>
    <w:rsid w:val="00E26818"/>
    <w:rsid w:val="00E27FFC"/>
    <w:rsid w:val="00E30B15"/>
    <w:rsid w:val="00E3705C"/>
    <w:rsid w:val="00E370BD"/>
    <w:rsid w:val="00E40181"/>
    <w:rsid w:val="00E414B8"/>
    <w:rsid w:val="00E51C30"/>
    <w:rsid w:val="00E56A01"/>
    <w:rsid w:val="00E5737D"/>
    <w:rsid w:val="00E621D7"/>
    <w:rsid w:val="00E629A1"/>
    <w:rsid w:val="00E6794C"/>
    <w:rsid w:val="00E71591"/>
    <w:rsid w:val="00E748F7"/>
    <w:rsid w:val="00E80DE3"/>
    <w:rsid w:val="00E82C55"/>
    <w:rsid w:val="00E92AC3"/>
    <w:rsid w:val="00E92F18"/>
    <w:rsid w:val="00E97B58"/>
    <w:rsid w:val="00EA114F"/>
    <w:rsid w:val="00EA50FA"/>
    <w:rsid w:val="00EB00E0"/>
    <w:rsid w:val="00EB1373"/>
    <w:rsid w:val="00EB2FCC"/>
    <w:rsid w:val="00EC059F"/>
    <w:rsid w:val="00EC1C18"/>
    <w:rsid w:val="00EC1F24"/>
    <w:rsid w:val="00EC22F6"/>
    <w:rsid w:val="00EC62E2"/>
    <w:rsid w:val="00ED5B9B"/>
    <w:rsid w:val="00ED6BAD"/>
    <w:rsid w:val="00ED7447"/>
    <w:rsid w:val="00ED752F"/>
    <w:rsid w:val="00EE1488"/>
    <w:rsid w:val="00EE3E24"/>
    <w:rsid w:val="00EE4D5D"/>
    <w:rsid w:val="00EE5131"/>
    <w:rsid w:val="00EE5983"/>
    <w:rsid w:val="00EF109B"/>
    <w:rsid w:val="00EF36AF"/>
    <w:rsid w:val="00EF3EE9"/>
    <w:rsid w:val="00EF6E4A"/>
    <w:rsid w:val="00EF7733"/>
    <w:rsid w:val="00F00F9C"/>
    <w:rsid w:val="00F01E5F"/>
    <w:rsid w:val="00F02ABA"/>
    <w:rsid w:val="00F0437A"/>
    <w:rsid w:val="00F11037"/>
    <w:rsid w:val="00F16F1B"/>
    <w:rsid w:val="00F2055A"/>
    <w:rsid w:val="00F24446"/>
    <w:rsid w:val="00F250A9"/>
    <w:rsid w:val="00F30FF4"/>
    <w:rsid w:val="00F3122E"/>
    <w:rsid w:val="00F331AD"/>
    <w:rsid w:val="00F35287"/>
    <w:rsid w:val="00F40040"/>
    <w:rsid w:val="00F42D6D"/>
    <w:rsid w:val="00F43A37"/>
    <w:rsid w:val="00F44EF1"/>
    <w:rsid w:val="00F4641B"/>
    <w:rsid w:val="00F46EB8"/>
    <w:rsid w:val="00F47EF9"/>
    <w:rsid w:val="00F50CD1"/>
    <w:rsid w:val="00F511E4"/>
    <w:rsid w:val="00F52AC0"/>
    <w:rsid w:val="00F52D09"/>
    <w:rsid w:val="00F52E08"/>
    <w:rsid w:val="00F53737"/>
    <w:rsid w:val="00F5552E"/>
    <w:rsid w:val="00F55B21"/>
    <w:rsid w:val="00F56EF6"/>
    <w:rsid w:val="00F61A9F"/>
    <w:rsid w:val="00F63908"/>
    <w:rsid w:val="00F64696"/>
    <w:rsid w:val="00F65AA9"/>
    <w:rsid w:val="00F6768F"/>
    <w:rsid w:val="00F72621"/>
    <w:rsid w:val="00F72C2C"/>
    <w:rsid w:val="00F7419C"/>
    <w:rsid w:val="00F76CAB"/>
    <w:rsid w:val="00F772C6"/>
    <w:rsid w:val="00F815B5"/>
    <w:rsid w:val="00F85195"/>
    <w:rsid w:val="00F932D2"/>
    <w:rsid w:val="00F938BA"/>
    <w:rsid w:val="00F94D66"/>
    <w:rsid w:val="00FA083B"/>
    <w:rsid w:val="00FA2C46"/>
    <w:rsid w:val="00FA3525"/>
    <w:rsid w:val="00FA380E"/>
    <w:rsid w:val="00FA3A35"/>
    <w:rsid w:val="00FA41B8"/>
    <w:rsid w:val="00FA5A53"/>
    <w:rsid w:val="00FB1457"/>
    <w:rsid w:val="00FB370F"/>
    <w:rsid w:val="00FB4769"/>
    <w:rsid w:val="00FB4CDA"/>
    <w:rsid w:val="00FC0F81"/>
    <w:rsid w:val="00FC34D4"/>
    <w:rsid w:val="00FC395C"/>
    <w:rsid w:val="00FD3766"/>
    <w:rsid w:val="00FD47C4"/>
    <w:rsid w:val="00FE2DCF"/>
    <w:rsid w:val="00FE3C42"/>
    <w:rsid w:val="00FE3FA7"/>
    <w:rsid w:val="00FF2A4E"/>
    <w:rsid w:val="00FF2FCE"/>
    <w:rsid w:val="00FF4F7D"/>
    <w:rsid w:val="00FF6D9D"/>
    <w:rsid w:val="06F42D5B"/>
    <w:rsid w:val="084863E7"/>
    <w:rsid w:val="1B15766B"/>
    <w:rsid w:val="2877D74E"/>
    <w:rsid w:val="3170869D"/>
    <w:rsid w:val="385B5D78"/>
    <w:rsid w:val="6155694A"/>
    <w:rsid w:val="7F40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1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10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qFormat/>
    <w:rsid w:val="00117B42"/>
    <w:rPr>
      <w:sz w:val="24"/>
      <w:szCs w:val="24"/>
      <w:lang w:eastAsia="en-GB"/>
    </w:rPr>
  </w:style>
  <w:style w:type="paragraph" w:styleId="Heading1">
    <w:name w:val="heading 1"/>
    <w:next w:val="DHHSbody"/>
    <w:link w:val="Heading1Char"/>
    <w:uiPriority w:val="9"/>
    <w:qFormat/>
    <w:rsid w:val="00A814A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4C9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A814A3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4C9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9"/>
    <w:rsid w:val="00A814A3"/>
    <w:rPr>
      <w:rFonts w:ascii="Arial" w:eastAsia="MS Gothic" w:hAnsi="Arial" w:cs="Arial"/>
      <w:bCs/>
      <w:color w:val="004C9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A814A3"/>
    <w:rPr>
      <w:rFonts w:ascii="Arial" w:hAnsi="Arial"/>
      <w:b/>
      <w:color w:val="004C9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rFonts w:ascii="Cambria" w:hAnsi="Cambria"/>
      <w:lang w:eastAsia="en-US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lang w:eastAsia="en-US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  <w:sz w:val="20"/>
      <w:szCs w:val="20"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7905D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7905D9"/>
    <w:rPr>
      <w:rFonts w:ascii="Arial" w:hAnsi="Arial"/>
      <w:b/>
      <w:color w:val="004C97"/>
      <w:sz w:val="28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after="60" w:line="270" w:lineRule="atLeast"/>
    </w:pPr>
    <w:rPr>
      <w:rFonts w:ascii="Arial" w:hAnsi="Arial"/>
      <w:noProof/>
      <w:sz w:val="20"/>
      <w:szCs w:val="20"/>
      <w:lang w:eastAsia="en-US"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  <w:sz w:val="20"/>
      <w:szCs w:val="20"/>
      <w:lang w:eastAsia="en-US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  <w:rPr>
      <w:rFonts w:ascii="Cambria" w:hAnsi="Cambria"/>
      <w:sz w:val="20"/>
      <w:szCs w:val="20"/>
      <w:lang w:eastAsia="en-US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  <w:rPr>
      <w:rFonts w:ascii="Cambria" w:hAnsi="Cambria"/>
      <w:sz w:val="20"/>
      <w:szCs w:val="20"/>
      <w:lang w:eastAsia="en-US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  <w:rPr>
      <w:rFonts w:ascii="Cambria" w:hAnsi="Cambria"/>
      <w:sz w:val="20"/>
      <w:szCs w:val="20"/>
      <w:lang w:eastAsia="en-US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  <w:rPr>
      <w:rFonts w:ascii="Cambria" w:hAnsi="Cambria"/>
      <w:sz w:val="20"/>
      <w:szCs w:val="20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lang w:eastAsia="en-US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A814A3"/>
    <w:pPr>
      <w:spacing w:before="80" w:after="60"/>
    </w:pPr>
    <w:rPr>
      <w:rFonts w:ascii="Arial" w:hAnsi="Arial"/>
      <w:b/>
      <w:color w:val="004C97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7905D9"/>
    <w:pPr>
      <w:ind w:left="794" w:hanging="397"/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  <w:lang w:eastAsia="en-US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7905D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tabs>
        <w:tab w:val="num" w:pos="397"/>
      </w:tabs>
      <w:ind w:left="397" w:hanging="397"/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tabs>
        <w:tab w:val="num" w:pos="794"/>
      </w:tabs>
      <w:ind w:left="794" w:hanging="397"/>
    </w:pPr>
  </w:style>
  <w:style w:type="paragraph" w:customStyle="1" w:styleId="DHHSnumberdigitindent">
    <w:name w:val="DHHS number digit indent"/>
    <w:basedOn w:val="DHHSnumberloweralphaindent"/>
    <w:uiPriority w:val="3"/>
    <w:rsid w:val="007905D9"/>
  </w:style>
  <w:style w:type="paragraph" w:customStyle="1" w:styleId="DHHSnumberloweralpha">
    <w:name w:val="DHHS number lower alpha"/>
    <w:basedOn w:val="DHHSbody"/>
    <w:uiPriority w:val="3"/>
    <w:rsid w:val="00721CFB"/>
    <w:pPr>
      <w:tabs>
        <w:tab w:val="num" w:pos="397"/>
      </w:tabs>
      <w:ind w:left="397" w:hanging="397"/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7905D9"/>
    <w:pPr>
      <w:ind w:left="1191" w:hanging="397"/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ListParagraph">
    <w:name w:val="List Paragraph"/>
    <w:basedOn w:val="Normal"/>
    <w:uiPriority w:val="34"/>
    <w:qFormat/>
    <w:rsid w:val="004020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HHSbodyChar">
    <w:name w:val="DHHS body Char"/>
    <w:basedOn w:val="DefaultParagraphFont"/>
    <w:link w:val="DHHSbody"/>
    <w:locked/>
    <w:rsid w:val="004020CE"/>
    <w:rPr>
      <w:rFonts w:ascii="Arial" w:eastAsia="Times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B7C"/>
    <w:rPr>
      <w:rFonts w:ascii="Segoe U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B7C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42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DC3"/>
    <w:rPr>
      <w:rFonts w:ascii="Cambria" w:hAnsi="Cambria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DC3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DC3"/>
    <w:rPr>
      <w:rFonts w:ascii="Cambria" w:hAnsi="Cambria"/>
      <w:b/>
      <w:bCs/>
      <w:lang w:eastAsia="en-US"/>
    </w:rPr>
  </w:style>
  <w:style w:type="paragraph" w:styleId="Revision">
    <w:name w:val="Revision"/>
    <w:hidden/>
    <w:uiPriority w:val="71"/>
    <w:rsid w:val="00315E2D"/>
    <w:rPr>
      <w:rFonts w:ascii="Cambria" w:hAnsi="Cambria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30D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2251A0"/>
    <w:pPr>
      <w:spacing w:before="60" w:after="60" w:line="192" w:lineRule="atLeast"/>
    </w:pPr>
    <w:rPr>
      <w:rFonts w:ascii="Arial" w:eastAsia="Arial" w:hAnsi="Arial"/>
      <w:sz w:val="16"/>
      <w:szCs w:val="21"/>
      <w:lang w:eastAsia="en-US"/>
    </w:rPr>
    <w:tblPr>
      <w:tblStyleColBandSize w:val="1"/>
      <w:tblBorders>
        <w:top w:val="single" w:sz="2" w:space="0" w:color="80808B"/>
        <w:bottom w:val="single" w:sz="2" w:space="0" w:color="80808B"/>
        <w:insideH w:val="single" w:sz="2" w:space="0" w:color="80808B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7586"/>
        <w:sz w:val="16"/>
      </w:rPr>
      <w:tblPr/>
      <w:tcPr>
        <w:tcBorders>
          <w:top w:val="single" w:sz="2" w:space="0" w:color="EDF5F7"/>
          <w:left w:val="nil"/>
          <w:bottom w:val="single" w:sz="24" w:space="0" w:color="CCCCD0"/>
          <w:right w:val="nil"/>
          <w:insideH w:val="nil"/>
          <w:insideV w:val="nil"/>
          <w:tl2br w:val="nil"/>
          <w:tr2bl w:val="nil"/>
        </w:tcBorders>
        <w:shd w:val="clear" w:color="auto" w:fill="EDF5F7"/>
        <w:tcMar>
          <w:top w:w="80" w:type="dxa"/>
          <w:left w:w="113" w:type="dxa"/>
          <w:bottom w:w="80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7586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://www.coronavirus.vic.gov.au" TargetMode="External"/><Relationship Id="rId26" Type="http://schemas.openxmlformats.org/officeDocument/2006/relationships/hyperlink" Target="https://www.who.int/health-topics/coronaviru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hhs.vic.gov.au/health-services-and-general-practitioners-coronavirus-disease-covid-19" TargetMode="External"/><Relationship Id="rId34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dhhs.vic.gov.au/health-services-and-general-practitioners-coronavirus-disease-covid-19" TargetMode="External"/><Relationship Id="rId25" Type="http://schemas.openxmlformats.org/officeDocument/2006/relationships/hyperlink" Target="https://www.who.int/westernpacific/emergencies/novel-coronavirus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dhhs.vic.gov.au/health-services-and-general-practitioners-coronavirus-disease-covid-1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health.gov.au/news/latest-information-about-novel-coronaviru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coronavirus.vic.gov.au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1.health.gov.au/internet/main/publishing.nsf/Content/7A8654A8CB144F5FCA2584F8001F91E2/$File/interim-COVID-19-SoNG-v2.6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app.magicapp.org/app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541086D6C6B47846E53920E7F8797" ma:contentTypeVersion="12" ma:contentTypeDescription="Create a new document." ma:contentTypeScope="" ma:versionID="1f515842abb853ffaa2e97c87c4a4635">
  <xsd:schema xmlns:xsd="http://www.w3.org/2001/XMLSchema" xmlns:xs="http://www.w3.org/2001/XMLSchema" xmlns:p="http://schemas.microsoft.com/office/2006/metadata/properties" xmlns:ns2="493d187a-1d48-45c8-9144-22bd43e7d334" xmlns:ns3="a7416069-05f0-4809-b7b3-41754c460424" targetNamespace="http://schemas.microsoft.com/office/2006/metadata/properties" ma:root="true" ma:fieldsID="0da18c9aa800d5251bbd8bc2a3a1f90c" ns2:_="" ns3:_="">
    <xsd:import namespace="493d187a-1d48-45c8-9144-22bd43e7d334"/>
    <xsd:import namespace="a7416069-05f0-4809-b7b3-41754c4604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d187a-1d48-45c8-9144-22bd43e7d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16069-05f0-4809-b7b3-41754c4604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B5F24-2EA5-479A-9135-58524F11B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D82F2C-4F64-47CF-8CC9-556A5117C9FA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493d187a-1d48-45c8-9144-22bd43e7d334"/>
    <ds:schemaRef ds:uri="a7416069-05f0-4809-b7b3-41754c460424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23ADB1-778D-4CD7-AB59-D774DD0BE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3d187a-1d48-45c8-9144-22bd43e7d334"/>
    <ds:schemaRef ds:uri="a7416069-05f0-4809-b7b3-41754c460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86A3B8-D2CE-4211-AECF-E046F3E6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1363</Words>
  <Characters>9254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Healthcare worker personal protective equipment (PPE) guidance</vt:lpstr>
    </vt:vector>
  </TitlesOfParts>
  <Manager/>
  <Company/>
  <LinksUpToDate>false</LinksUpToDate>
  <CharactersWithSpaces>10596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Healthcare worker personal protective equipment (PPE) guidance</dc:title>
  <dc:subject>COVID-19</dc:subject>
  <dc:creator/>
  <cp:keywords/>
  <cp:lastModifiedBy/>
  <cp:revision>1</cp:revision>
  <dcterms:created xsi:type="dcterms:W3CDTF">2020-04-23T06:47:00Z</dcterms:created>
  <dcterms:modified xsi:type="dcterms:W3CDTF">2020-04-23T06:47:00Z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0x010100F1F541086D6C6B47846E53920E7F8797</vt:lpwstr>
  </property>
</Properties>
</file>