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5B" w:rsidRPr="0057415D" w:rsidRDefault="00501D18" w:rsidP="00501D18">
      <w:pPr>
        <w:pStyle w:val="Caption"/>
        <w:spacing w:line="360" w:lineRule="auto"/>
        <w:rPr>
          <w:rFonts w:ascii="Verdana" w:hAnsi="Verdana"/>
          <w:sz w:val="22"/>
          <w:szCs w:val="22"/>
        </w:rPr>
      </w:pPr>
      <w:r w:rsidRPr="00133DD8">
        <w:rPr>
          <w:noProof/>
          <w:lang w:eastAsia="en-AU"/>
        </w:rPr>
        <w:drawing>
          <wp:inline distT="0" distB="0" distL="0" distR="0" wp14:anchorId="1C4D49B5" wp14:editId="5C116604">
            <wp:extent cx="2700096" cy="945718"/>
            <wp:effectExtent l="0" t="0" r="5080" b="6985"/>
            <wp:docPr id="1" name="Picture 1" descr="http://compass.sjog.org.au/pps/tibco/portletpublisher/Pages/ServletPages/DeliverLink?type=IMAGE&amp;id=-5727adb0_1343f69f69b_-2af70a9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ss.sjog.org.au/pps/tibco/portletpublisher/Pages/ServletPages/DeliverLink?type=IMAGE&amp;id=-5727adb0_1343f69f69b_-2af70a9669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68" cy="9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5B" w:rsidRPr="005772F6" w:rsidRDefault="0086455B" w:rsidP="00501D18">
      <w:pPr>
        <w:pStyle w:val="Caption"/>
        <w:rPr>
          <w:rFonts w:ascii="Verdana" w:hAnsi="Verdana"/>
        </w:rPr>
      </w:pPr>
      <w:r>
        <w:rPr>
          <w:rFonts w:ascii="Verdana" w:hAnsi="Verdana"/>
        </w:rPr>
        <w:t xml:space="preserve">VOLUNTEER </w:t>
      </w:r>
      <w:r w:rsidRPr="005772F6">
        <w:rPr>
          <w:rFonts w:ascii="Verdana" w:hAnsi="Verdana"/>
        </w:rPr>
        <w:t>POSITION DESCRIPTION</w:t>
      </w:r>
    </w:p>
    <w:p w:rsidR="0086455B" w:rsidRPr="005772F6" w:rsidRDefault="0086455B" w:rsidP="00501D18">
      <w:pPr>
        <w:spacing w:after="0" w:line="240" w:lineRule="auto"/>
        <w:jc w:val="both"/>
        <w:rPr>
          <w:rFonts w:ascii="Verdana" w:hAnsi="Verdana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86455B" w:rsidRPr="005772F6" w:rsidTr="002E0421">
        <w:tc>
          <w:tcPr>
            <w:tcW w:w="2943" w:type="dxa"/>
            <w:tcBorders>
              <w:top w:val="double" w:sz="4" w:space="0" w:color="auto"/>
              <w:bottom w:val="nil"/>
            </w:tcBorders>
            <w:shd w:val="pct12" w:color="auto" w:fill="FFFFFF"/>
          </w:tcPr>
          <w:p w:rsidR="0086455B" w:rsidRPr="005772F6" w:rsidRDefault="0086455B" w:rsidP="00CC3213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5772F6">
              <w:rPr>
                <w:rFonts w:ascii="Verdana" w:hAnsi="Verdana"/>
                <w:b/>
              </w:rPr>
              <w:t>POSITION TITLE:</w:t>
            </w:r>
          </w:p>
        </w:tc>
        <w:tc>
          <w:tcPr>
            <w:tcW w:w="6379" w:type="dxa"/>
            <w:tcBorders>
              <w:top w:val="double" w:sz="4" w:space="0" w:color="auto"/>
              <w:bottom w:val="nil"/>
            </w:tcBorders>
            <w:shd w:val="pct12" w:color="auto" w:fill="FFFFFF"/>
          </w:tcPr>
          <w:p w:rsidR="0086455B" w:rsidRPr="001E6497" w:rsidRDefault="008918C2" w:rsidP="00133DD8">
            <w:pPr>
              <w:pStyle w:val="Heading2"/>
              <w:numPr>
                <w:ilvl w:val="0"/>
                <w:numId w:val="0"/>
              </w:numPr>
              <w:spacing w:before="0" w:after="0" w:line="360" w:lineRule="auto"/>
              <w:ind w:left="576" w:hanging="576"/>
              <w:jc w:val="left"/>
              <w:rPr>
                <w:rFonts w:ascii="Verdana" w:hAnsi="Verdana"/>
                <w:b w:val="0"/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 w:val="0"/>
                <w:color w:val="000000" w:themeColor="text1"/>
                <w:szCs w:val="24"/>
              </w:rPr>
              <w:t>Maintenance Volunteer</w:t>
            </w:r>
          </w:p>
        </w:tc>
      </w:tr>
      <w:tr w:rsidR="0086455B" w:rsidRPr="005772F6" w:rsidTr="002E0421">
        <w:tc>
          <w:tcPr>
            <w:tcW w:w="2943" w:type="dxa"/>
            <w:tcBorders>
              <w:top w:val="nil"/>
              <w:bottom w:val="nil"/>
            </w:tcBorders>
          </w:tcPr>
          <w:p w:rsidR="0086455B" w:rsidRPr="005772F6" w:rsidRDefault="0086455B" w:rsidP="00CC3213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ACCOUNTABLE TO: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455B" w:rsidRPr="001E6497" w:rsidRDefault="008918C2" w:rsidP="00501D18">
            <w:pPr>
              <w:spacing w:after="0" w:line="360" w:lineRule="auto"/>
              <w:jc w:val="both"/>
              <w:rPr>
                <w:rFonts w:ascii="Verdana" w:hAnsi="Verdana"/>
                <w:color w:val="000000" w:themeColor="text1"/>
                <w:highlight w:val="green"/>
              </w:rPr>
            </w:pPr>
            <w:r>
              <w:rPr>
                <w:rFonts w:ascii="Verdana" w:hAnsi="Verdana"/>
                <w:color w:val="000000" w:themeColor="text1"/>
              </w:rPr>
              <w:t>Facilities Manager</w:t>
            </w:r>
          </w:p>
        </w:tc>
      </w:tr>
      <w:tr w:rsidR="0086455B" w:rsidRPr="005772F6" w:rsidTr="002E0421">
        <w:tc>
          <w:tcPr>
            <w:tcW w:w="2943" w:type="dxa"/>
            <w:tcBorders>
              <w:top w:val="nil"/>
              <w:bottom w:val="nil"/>
            </w:tcBorders>
          </w:tcPr>
          <w:p w:rsidR="0086455B" w:rsidRPr="005772F6" w:rsidRDefault="0086455B" w:rsidP="00CC3213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  <w:r w:rsidRPr="004A5859">
              <w:rPr>
                <w:rFonts w:ascii="Verdana" w:hAnsi="Verdana"/>
                <w:b/>
              </w:rPr>
              <w:t>REPORTS TO: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86455B" w:rsidRPr="001E6497" w:rsidRDefault="00252EA0" w:rsidP="00501D18">
            <w:pPr>
              <w:spacing w:after="0" w:line="36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Volunteer Coordinator</w:t>
            </w:r>
          </w:p>
        </w:tc>
      </w:tr>
      <w:tr w:rsidR="005B7EBB" w:rsidRPr="005772F6" w:rsidTr="002E0421">
        <w:trPr>
          <w:cantSplit/>
        </w:trPr>
        <w:tc>
          <w:tcPr>
            <w:tcW w:w="2943" w:type="dxa"/>
            <w:tcBorders>
              <w:top w:val="nil"/>
              <w:bottom w:val="double" w:sz="4" w:space="0" w:color="auto"/>
            </w:tcBorders>
          </w:tcPr>
          <w:p w:rsidR="005B7EBB" w:rsidRPr="001E6497" w:rsidRDefault="005B7EBB" w:rsidP="00CC3213">
            <w:pPr>
              <w:spacing w:after="0" w:line="360" w:lineRule="auto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E0421">
              <w:rPr>
                <w:rFonts w:ascii="Verdana" w:hAnsi="Verdana"/>
                <w:b/>
                <w:color w:val="000000" w:themeColor="text1"/>
                <w:szCs w:val="20"/>
              </w:rPr>
              <w:t>Days/Hours of Duty:</w:t>
            </w:r>
          </w:p>
        </w:tc>
        <w:tc>
          <w:tcPr>
            <w:tcW w:w="6379" w:type="dxa"/>
            <w:tcBorders>
              <w:top w:val="nil"/>
              <w:bottom w:val="double" w:sz="4" w:space="0" w:color="auto"/>
            </w:tcBorders>
          </w:tcPr>
          <w:p w:rsidR="005B7EBB" w:rsidRPr="00501D18" w:rsidRDefault="00501D18" w:rsidP="00CC3213">
            <w:pPr>
              <w:spacing w:after="0" w:line="36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01D18">
              <w:rPr>
                <w:rFonts w:ascii="Verdana" w:hAnsi="Verdana"/>
                <w:color w:val="000000" w:themeColor="text1"/>
              </w:rPr>
              <w:t xml:space="preserve">Up to </w:t>
            </w:r>
            <w:r w:rsidR="008918C2">
              <w:rPr>
                <w:rFonts w:ascii="Verdana" w:hAnsi="Verdana"/>
                <w:color w:val="000000" w:themeColor="text1"/>
              </w:rPr>
              <w:t>8</w:t>
            </w:r>
            <w:r w:rsidRPr="00501D18">
              <w:rPr>
                <w:rFonts w:ascii="Verdana" w:hAnsi="Verdana"/>
                <w:color w:val="000000" w:themeColor="text1"/>
              </w:rPr>
              <w:t xml:space="preserve"> hour shifts </w:t>
            </w:r>
          </w:p>
        </w:tc>
      </w:tr>
    </w:tbl>
    <w:p w:rsidR="00DA065B" w:rsidRDefault="00DA065B" w:rsidP="00CC3213">
      <w:pPr>
        <w:spacing w:after="0" w:line="360" w:lineRule="auto"/>
      </w:pPr>
    </w:p>
    <w:p w:rsidR="0086455B" w:rsidRPr="006315F3" w:rsidRDefault="0086455B" w:rsidP="00CC3213">
      <w:pPr>
        <w:spacing w:after="0" w:line="360" w:lineRule="auto"/>
        <w:rPr>
          <w:rFonts w:ascii="Verdana" w:hAnsi="Verdana"/>
          <w:b/>
          <w:u w:val="single"/>
        </w:rPr>
      </w:pPr>
      <w:r w:rsidRPr="006315F3">
        <w:rPr>
          <w:rFonts w:ascii="Verdana" w:hAnsi="Verdana"/>
          <w:b/>
          <w:u w:val="single"/>
        </w:rPr>
        <w:t>ST JOHN OF GOD HEALTH CARE MISSION AND VALUES</w:t>
      </w:r>
    </w:p>
    <w:p w:rsidR="0086455B" w:rsidRPr="006315F3" w:rsidRDefault="0092608C" w:rsidP="00843B47">
      <w:pPr>
        <w:spacing w:after="0" w:line="240" w:lineRule="auto"/>
        <w:rPr>
          <w:rFonts w:ascii="Verdana" w:hAnsi="Verdana" w:cs="Tahoma"/>
          <w:lang w:eastAsia="en-AU"/>
        </w:rPr>
      </w:pPr>
      <w:r w:rsidRPr="006315F3">
        <w:rPr>
          <w:rFonts w:ascii="Verdana" w:hAnsi="Verdana" w:cs="Tahoma"/>
          <w:bCs/>
          <w:lang w:eastAsia="en-AU"/>
        </w:rPr>
        <w:t>Our vision is to bring healing to people through services that are caring,</w:t>
      </w:r>
      <w:r w:rsidR="00843B47" w:rsidRPr="006315F3">
        <w:rPr>
          <w:rFonts w:ascii="Verdana" w:hAnsi="Verdana" w:cs="Tahoma"/>
          <w:bCs/>
          <w:lang w:eastAsia="en-AU"/>
        </w:rPr>
        <w:t xml:space="preserve"> </w:t>
      </w:r>
      <w:r w:rsidRPr="006315F3">
        <w:rPr>
          <w:rFonts w:ascii="Verdana" w:hAnsi="Verdana" w:cs="Tahoma"/>
          <w:bCs/>
          <w:lang w:eastAsia="en-AU"/>
        </w:rPr>
        <w:t xml:space="preserve">comforting and affirming, and to give them a reason to hope and a greater sense of their own dignity. </w:t>
      </w:r>
      <w:r w:rsidR="0086455B" w:rsidRPr="006315F3">
        <w:rPr>
          <w:rFonts w:ascii="Verdana" w:hAnsi="Verdana" w:cs="Tahoma"/>
          <w:bCs/>
          <w:lang w:eastAsia="en-AU"/>
        </w:rPr>
        <w:t>Our organisational culture reflects our values of Hospitality, Compassion, Respect, Justice and Excellence.</w:t>
      </w:r>
    </w:p>
    <w:p w:rsidR="00843B47" w:rsidRPr="006315F3" w:rsidRDefault="00843B47" w:rsidP="00843B47">
      <w:pPr>
        <w:spacing w:after="0" w:line="240" w:lineRule="auto"/>
        <w:rPr>
          <w:rFonts w:ascii="Verdana" w:hAnsi="Verdana" w:cs="Tahoma"/>
          <w:bCs/>
          <w:lang w:eastAsia="en-AU"/>
        </w:rPr>
      </w:pPr>
    </w:p>
    <w:p w:rsidR="0086455B" w:rsidRPr="006315F3" w:rsidRDefault="0086455B" w:rsidP="00CC321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ahoma"/>
          <w:b/>
          <w:bCs/>
          <w:lang w:eastAsia="en-AU"/>
        </w:rPr>
      </w:pPr>
      <w:r w:rsidRPr="006315F3">
        <w:rPr>
          <w:rFonts w:ascii="Verdana" w:hAnsi="Verdana" w:cs="Tahoma"/>
          <w:b/>
          <w:bCs/>
          <w:lang w:eastAsia="en-AU"/>
        </w:rPr>
        <w:t xml:space="preserve">PURPOSE OF POSITION </w:t>
      </w:r>
    </w:p>
    <w:p w:rsidR="00F14AD2" w:rsidRPr="00353029" w:rsidRDefault="008C2594">
      <w:pPr>
        <w:pStyle w:val="ListParagraph"/>
        <w:numPr>
          <w:ilvl w:val="0"/>
          <w:numId w:val="31"/>
        </w:numPr>
        <w:spacing w:after="0" w:line="240" w:lineRule="auto"/>
        <w:ind w:left="284" w:hanging="284"/>
      </w:pPr>
      <w:r w:rsidRPr="00353029">
        <w:rPr>
          <w:rFonts w:ascii="Verdana" w:hAnsi="Verdana"/>
        </w:rPr>
        <w:t>The M</w:t>
      </w:r>
      <w:r w:rsidR="008918C2">
        <w:rPr>
          <w:rFonts w:ascii="Verdana" w:hAnsi="Verdana"/>
        </w:rPr>
        <w:t>aintenance Volunteer’s</w:t>
      </w:r>
      <w:r w:rsidRPr="00353029">
        <w:rPr>
          <w:rFonts w:ascii="Verdana" w:hAnsi="Verdana"/>
        </w:rPr>
        <w:t xml:space="preserve"> primary function is to enhance the </w:t>
      </w:r>
      <w:r w:rsidR="008918C2">
        <w:rPr>
          <w:rFonts w:ascii="Verdana" w:hAnsi="Verdana"/>
        </w:rPr>
        <w:t xml:space="preserve">work of the Maintenance Team by providing </w:t>
      </w:r>
      <w:r w:rsidRPr="00353029">
        <w:rPr>
          <w:rFonts w:ascii="Verdana" w:hAnsi="Verdana"/>
        </w:rPr>
        <w:t>exceptional hospitality</w:t>
      </w:r>
      <w:r w:rsidR="000C4D58">
        <w:rPr>
          <w:rFonts w:ascii="Verdana" w:hAnsi="Verdana"/>
        </w:rPr>
        <w:t xml:space="preserve"> and attention to detail</w:t>
      </w:r>
      <w:r w:rsidR="008918C2">
        <w:rPr>
          <w:rFonts w:ascii="Verdana" w:hAnsi="Verdana"/>
        </w:rPr>
        <w:t xml:space="preserve"> in the form of maintaining the hospital building, the grounds and equipment</w:t>
      </w:r>
      <w:r w:rsidRPr="00353029">
        <w:rPr>
          <w:rFonts w:ascii="Verdana" w:hAnsi="Verdana"/>
        </w:rPr>
        <w:t xml:space="preserve"> </w:t>
      </w:r>
      <w:r w:rsidR="008918C2">
        <w:rPr>
          <w:rFonts w:ascii="Verdana" w:hAnsi="Verdana"/>
        </w:rPr>
        <w:t>used on a daily basis</w:t>
      </w:r>
      <w:r>
        <w:rPr>
          <w:rFonts w:ascii="Verdana" w:hAnsi="Verdana"/>
        </w:rPr>
        <w:t>.</w:t>
      </w:r>
      <w:r w:rsidRPr="00353029">
        <w:rPr>
          <w:rFonts w:ascii="Verdana" w:hAnsi="Verdana"/>
        </w:rPr>
        <w:t xml:space="preserve">  </w:t>
      </w:r>
    </w:p>
    <w:p w:rsidR="00501D18" w:rsidRPr="006315F3" w:rsidRDefault="00501D18" w:rsidP="007B30ED">
      <w:pPr>
        <w:pStyle w:val="ListParagraph"/>
        <w:spacing w:after="0" w:line="360" w:lineRule="auto"/>
        <w:ind w:left="360"/>
        <w:rPr>
          <w:rFonts w:ascii="Verdana" w:hAnsi="Verdana" w:cs="Tahoma"/>
          <w:b/>
          <w:bCs/>
          <w:lang w:eastAsia="en-AU"/>
        </w:rPr>
      </w:pPr>
    </w:p>
    <w:p w:rsidR="0086455B" w:rsidRDefault="0086455B" w:rsidP="00CC3213">
      <w:pPr>
        <w:pStyle w:val="ListParagraph"/>
        <w:numPr>
          <w:ilvl w:val="0"/>
          <w:numId w:val="6"/>
        </w:numPr>
        <w:spacing w:after="0" w:line="360" w:lineRule="auto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POSITION REQUIREMENTS</w:t>
      </w:r>
    </w:p>
    <w:p w:rsidR="0086455B" w:rsidRDefault="0086455B" w:rsidP="00726266">
      <w:pPr>
        <w:pStyle w:val="ListParagraph"/>
        <w:numPr>
          <w:ilvl w:val="1"/>
          <w:numId w:val="6"/>
        </w:numPr>
        <w:spacing w:after="0" w:line="360" w:lineRule="auto"/>
        <w:ind w:left="567" w:hanging="567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Mission</w:t>
      </w:r>
    </w:p>
    <w:p w:rsidR="00726266" w:rsidRDefault="00726266" w:rsidP="00501D18">
      <w:pPr>
        <w:widowControl w:val="0"/>
        <w:numPr>
          <w:ilvl w:val="0"/>
          <w:numId w:val="15"/>
        </w:numPr>
        <w:spacing w:after="0"/>
        <w:ind w:left="284" w:hanging="284"/>
        <w:rPr>
          <w:rFonts w:ascii="Verdana" w:hAnsi="Verdana"/>
          <w:b/>
        </w:rPr>
      </w:pPr>
      <w:r w:rsidRPr="000B36C1">
        <w:rPr>
          <w:rFonts w:ascii="Verdana" w:hAnsi="Verdana"/>
        </w:rPr>
        <w:t xml:space="preserve">Capacity to understand and willingness to </w:t>
      </w:r>
      <w:r>
        <w:rPr>
          <w:rFonts w:ascii="Verdana" w:hAnsi="Verdana"/>
        </w:rPr>
        <w:t xml:space="preserve">support and promote the Mission </w:t>
      </w:r>
      <w:r w:rsidRPr="000B36C1">
        <w:rPr>
          <w:rFonts w:ascii="Verdana" w:hAnsi="Verdana"/>
        </w:rPr>
        <w:t>and Values of St John of God Health Care</w:t>
      </w:r>
    </w:p>
    <w:p w:rsidR="00726266" w:rsidRDefault="00726266" w:rsidP="00501D18">
      <w:pPr>
        <w:widowControl w:val="0"/>
        <w:numPr>
          <w:ilvl w:val="0"/>
          <w:numId w:val="15"/>
        </w:numPr>
        <w:spacing w:after="0"/>
        <w:ind w:left="284" w:hanging="284"/>
        <w:rPr>
          <w:rFonts w:ascii="Verdana" w:hAnsi="Verdana"/>
          <w:b/>
        </w:rPr>
      </w:pPr>
      <w:r w:rsidRPr="00D60E5F">
        <w:rPr>
          <w:rFonts w:ascii="Verdana" w:hAnsi="Verdana"/>
        </w:rPr>
        <w:t>Commitment to organisation’s service ethos through the provision of excellent service</w:t>
      </w:r>
    </w:p>
    <w:p w:rsidR="00726266" w:rsidRPr="002519CA" w:rsidRDefault="00501D18" w:rsidP="00501D18">
      <w:pPr>
        <w:widowControl w:val="0"/>
        <w:numPr>
          <w:ilvl w:val="0"/>
          <w:numId w:val="15"/>
        </w:numPr>
        <w:spacing w:after="0"/>
        <w:ind w:left="284" w:hanging="284"/>
        <w:rPr>
          <w:rFonts w:ascii="Verdana" w:hAnsi="Verdana"/>
          <w:b/>
        </w:rPr>
      </w:pPr>
      <w:r>
        <w:rPr>
          <w:rFonts w:ascii="Verdana" w:hAnsi="Verdana"/>
        </w:rPr>
        <w:t>A</w:t>
      </w:r>
      <w:r w:rsidR="00726266" w:rsidRPr="00D60E5F">
        <w:rPr>
          <w:rFonts w:ascii="Verdana" w:hAnsi="Verdana"/>
        </w:rPr>
        <w:t xml:space="preserve">ct in accordance with </w:t>
      </w:r>
      <w:r>
        <w:rPr>
          <w:rFonts w:ascii="Verdana" w:hAnsi="Verdana"/>
        </w:rPr>
        <w:t xml:space="preserve">the </w:t>
      </w:r>
      <w:r w:rsidR="00726266" w:rsidRPr="00D60E5F">
        <w:rPr>
          <w:rFonts w:ascii="Verdana" w:hAnsi="Verdana"/>
        </w:rPr>
        <w:t>SJGHC Code of Conduct document.</w:t>
      </w:r>
    </w:p>
    <w:p w:rsidR="00FC1ED1" w:rsidRDefault="00FC1ED1" w:rsidP="002519CA">
      <w:pPr>
        <w:widowControl w:val="0"/>
        <w:spacing w:after="0"/>
        <w:rPr>
          <w:rFonts w:ascii="Verdana" w:hAnsi="Verdana"/>
        </w:rPr>
      </w:pPr>
    </w:p>
    <w:p w:rsidR="0086455B" w:rsidRDefault="0086455B" w:rsidP="00501D18">
      <w:pPr>
        <w:pStyle w:val="ListParagraph"/>
        <w:numPr>
          <w:ilvl w:val="1"/>
          <w:numId w:val="6"/>
        </w:numPr>
        <w:spacing w:after="0" w:line="240" w:lineRule="auto"/>
        <w:ind w:left="567" w:hanging="567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Duties and Responsibilities</w:t>
      </w:r>
    </w:p>
    <w:p w:rsidR="00501D18" w:rsidRDefault="00501D18" w:rsidP="00501D18">
      <w:pPr>
        <w:spacing w:after="0" w:line="240" w:lineRule="auto"/>
        <w:rPr>
          <w:rFonts w:ascii="Verdana" w:hAnsi="Verdana"/>
          <w:b/>
        </w:rPr>
      </w:pPr>
    </w:p>
    <w:p w:rsidR="00AA14A9" w:rsidRDefault="008918C2" w:rsidP="004576FF">
      <w:pPr>
        <w:pStyle w:val="ListParagraph"/>
        <w:numPr>
          <w:ilvl w:val="0"/>
          <w:numId w:val="30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0C4D58">
        <w:rPr>
          <w:rFonts w:ascii="Verdana" w:hAnsi="Verdana"/>
        </w:rPr>
        <w:t>Maintenance Volunteer is to respond to work requests as directed by permanent maintenance staff, within the volunteer’s capacity.</w:t>
      </w:r>
      <w:r w:rsidR="000C4D58" w:rsidRPr="00353029" w:rsidDel="000C4D58">
        <w:rPr>
          <w:rFonts w:ascii="Verdana" w:hAnsi="Verdana"/>
        </w:rPr>
        <w:t xml:space="preserve"> </w:t>
      </w:r>
    </w:p>
    <w:p w:rsidR="00F14AD2" w:rsidRDefault="00F14AD2" w:rsidP="0052142A">
      <w:pPr>
        <w:spacing w:after="0" w:line="240" w:lineRule="auto"/>
        <w:rPr>
          <w:rFonts w:ascii="Verdana" w:hAnsi="Verdana"/>
        </w:rPr>
      </w:pPr>
    </w:p>
    <w:p w:rsidR="00957559" w:rsidRDefault="00957559" w:rsidP="0052142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</w:t>
      </w:r>
      <w:r w:rsidR="000C4D58">
        <w:rPr>
          <w:rFonts w:ascii="Verdana" w:hAnsi="Verdana"/>
        </w:rPr>
        <w:t xml:space="preserve"> Maintenance Volunteer </w:t>
      </w:r>
      <w:r>
        <w:rPr>
          <w:rFonts w:ascii="Verdana" w:hAnsi="Verdana"/>
        </w:rPr>
        <w:t xml:space="preserve">will have the following </w:t>
      </w:r>
      <w:r w:rsidR="00353029">
        <w:rPr>
          <w:rFonts w:ascii="Verdana" w:hAnsi="Verdana"/>
        </w:rPr>
        <w:t xml:space="preserve">practical </w:t>
      </w:r>
      <w:r w:rsidR="000C4D58">
        <w:rPr>
          <w:rFonts w:ascii="Verdana" w:hAnsi="Verdana"/>
        </w:rPr>
        <w:t>tasks which include but not limited to</w:t>
      </w:r>
      <w:r w:rsidR="0035302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F14AD2" w:rsidRDefault="00F14AD2" w:rsidP="0052142A">
      <w:pPr>
        <w:spacing w:after="0" w:line="240" w:lineRule="auto"/>
        <w:rPr>
          <w:rFonts w:ascii="Verdana" w:hAnsi="Verdana"/>
          <w:b/>
        </w:rPr>
      </w:pPr>
    </w:p>
    <w:p w:rsidR="000C4D58" w:rsidRDefault="000C4D58" w:rsidP="004576F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Replacement of light globes and fittings</w:t>
      </w:r>
      <w:r>
        <w:rPr>
          <w:rFonts w:ascii="Verdana" w:hAnsi="Verdana"/>
        </w:rPr>
        <w:t>;</w:t>
      </w:r>
    </w:p>
    <w:p w:rsidR="000C4D58" w:rsidRDefault="000C4D58" w:rsidP="004576F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Minor painting and surface repairs;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Assist permanent maintenance staff with their tasks;</w:t>
      </w:r>
    </w:p>
    <w:p w:rsidR="000C4D58" w:rsidRPr="004576FF" w:rsidRDefault="000C4D58" w:rsidP="000C4D58">
      <w:pPr>
        <w:ind w:left="360"/>
        <w:rPr>
          <w:rFonts w:ascii="Verdana" w:hAnsi="Verdana"/>
        </w:rPr>
      </w:pPr>
    </w:p>
    <w:p w:rsidR="000C4D58" w:rsidRPr="004576FF" w:rsidRDefault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lastRenderedPageBreak/>
        <w:t>Carpentry and joinery repairs;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Driving SJOG van to purchase and/or pick up hardware items;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General in-workshop repairs;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Repairing/replacing patient remote handsets for nurse call and TV operation;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Minor external cleaning tasks;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Furniture re-location, adjustment, repair;</w:t>
      </w:r>
    </w:p>
    <w:p w:rsidR="000C4D58" w:rsidRPr="004576FF" w:rsidRDefault="000C4D58" w:rsidP="000C4D58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4576FF">
        <w:rPr>
          <w:rFonts w:ascii="Verdana" w:hAnsi="Verdana"/>
        </w:rPr>
        <w:t>Liaise with nursing and clerical caregivers as required;</w:t>
      </w:r>
    </w:p>
    <w:p w:rsidR="002B35E2" w:rsidRDefault="002B35E2" w:rsidP="002B35E2">
      <w:pPr>
        <w:spacing w:after="0" w:line="360" w:lineRule="auto"/>
        <w:rPr>
          <w:rFonts w:ascii="Verdana" w:hAnsi="Verdana"/>
        </w:rPr>
      </w:pPr>
    </w:p>
    <w:p w:rsidR="00501D18" w:rsidRPr="00501D18" w:rsidRDefault="00501D18" w:rsidP="00501D18">
      <w:pPr>
        <w:spacing w:after="0" w:line="360" w:lineRule="auto"/>
        <w:ind w:left="426" w:hanging="426"/>
        <w:rPr>
          <w:rFonts w:ascii="Verdana" w:hAnsi="Verdana"/>
          <w:b/>
        </w:rPr>
      </w:pPr>
      <w:r w:rsidRPr="00501D18">
        <w:rPr>
          <w:rFonts w:ascii="Verdana" w:hAnsi="Verdana"/>
          <w:b/>
        </w:rPr>
        <w:t>Reporting</w:t>
      </w:r>
    </w:p>
    <w:p w:rsidR="00AA14A9" w:rsidRDefault="00501D18" w:rsidP="004576FF">
      <w:pPr>
        <w:pStyle w:val="ListParagraph"/>
        <w:numPr>
          <w:ilvl w:val="0"/>
          <w:numId w:val="34"/>
        </w:numPr>
      </w:pPr>
      <w:r w:rsidRPr="004576FF">
        <w:rPr>
          <w:rFonts w:ascii="Verdana" w:hAnsi="Verdana"/>
        </w:rPr>
        <w:t xml:space="preserve">The </w:t>
      </w:r>
      <w:r w:rsidR="000C4D58" w:rsidRPr="004576FF">
        <w:rPr>
          <w:rFonts w:ascii="Verdana" w:hAnsi="Verdana"/>
        </w:rPr>
        <w:t xml:space="preserve">Maintenance Volunteer </w:t>
      </w:r>
      <w:r w:rsidR="00AA14A9" w:rsidRPr="004576FF">
        <w:rPr>
          <w:rFonts w:ascii="Verdana" w:hAnsi="Verdana"/>
        </w:rPr>
        <w:t xml:space="preserve">will </w:t>
      </w:r>
      <w:r w:rsidRPr="004576FF">
        <w:rPr>
          <w:rFonts w:ascii="Verdana" w:hAnsi="Verdana"/>
        </w:rPr>
        <w:t>report to the Volunteer Coordinator</w:t>
      </w:r>
      <w:r w:rsidR="00AA14A9" w:rsidRPr="004576FF">
        <w:rPr>
          <w:rFonts w:ascii="Verdana" w:hAnsi="Verdana"/>
        </w:rPr>
        <w:t>,</w:t>
      </w:r>
      <w:r w:rsidRPr="004576FF">
        <w:rPr>
          <w:rFonts w:ascii="Verdana" w:hAnsi="Verdana"/>
        </w:rPr>
        <w:t xml:space="preserve"> but works under the</w:t>
      </w:r>
      <w:r w:rsidR="00353029" w:rsidRPr="004576FF">
        <w:rPr>
          <w:rFonts w:ascii="Verdana" w:hAnsi="Verdana"/>
        </w:rPr>
        <w:t xml:space="preserve"> guidance of the</w:t>
      </w:r>
      <w:r w:rsidR="000C4D58" w:rsidRPr="004576FF">
        <w:rPr>
          <w:rFonts w:ascii="Verdana" w:hAnsi="Verdana"/>
        </w:rPr>
        <w:t xml:space="preserve"> Facilities Manager</w:t>
      </w:r>
    </w:p>
    <w:p w:rsidR="00AA14A9" w:rsidRDefault="00AA14A9" w:rsidP="0052142A">
      <w:pPr>
        <w:spacing w:after="0" w:line="240" w:lineRule="auto"/>
        <w:ind w:left="425" w:hanging="425"/>
        <w:rPr>
          <w:rFonts w:ascii="Verdana" w:hAnsi="Verdana"/>
        </w:rPr>
      </w:pPr>
    </w:p>
    <w:p w:rsidR="001C01E5" w:rsidRDefault="001C01E5" w:rsidP="001C01E5">
      <w:pPr>
        <w:pStyle w:val="ListParagraph"/>
        <w:numPr>
          <w:ilvl w:val="2"/>
          <w:numId w:val="6"/>
        </w:numPr>
        <w:spacing w:after="0" w:line="360" w:lineRule="auto"/>
        <w:ind w:left="851" w:hanging="851"/>
        <w:rPr>
          <w:rFonts w:ascii="Verdana" w:hAnsi="Verdana" w:cs="Tahoma"/>
          <w:b/>
          <w:bCs/>
          <w:lang w:eastAsia="en-AU"/>
        </w:rPr>
      </w:pPr>
      <w:r w:rsidRPr="00AA676F">
        <w:rPr>
          <w:rFonts w:ascii="Verdana" w:hAnsi="Verdana" w:cs="Tahoma"/>
          <w:b/>
          <w:bCs/>
          <w:lang w:eastAsia="en-AU"/>
        </w:rPr>
        <w:t xml:space="preserve">General </w:t>
      </w:r>
      <w:r w:rsidR="002B35E2">
        <w:rPr>
          <w:rFonts w:ascii="Verdana" w:hAnsi="Verdana" w:cs="Tahoma"/>
          <w:b/>
          <w:bCs/>
          <w:lang w:eastAsia="en-AU"/>
        </w:rPr>
        <w:t xml:space="preserve">Volunteer </w:t>
      </w:r>
      <w:r w:rsidRPr="00AA676F">
        <w:rPr>
          <w:rFonts w:ascii="Verdana" w:hAnsi="Verdana" w:cs="Tahoma"/>
          <w:b/>
          <w:bCs/>
          <w:lang w:eastAsia="en-AU"/>
        </w:rPr>
        <w:t xml:space="preserve">Responsibilities </w:t>
      </w:r>
    </w:p>
    <w:p w:rsidR="00AA0A90" w:rsidRDefault="00AA14A9" w:rsidP="0052142A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Arial"/>
        </w:rPr>
      </w:pPr>
      <w:r>
        <w:rPr>
          <w:rFonts w:ascii="Verdana" w:hAnsi="Verdana" w:cs="Arial"/>
        </w:rPr>
        <w:t>Consistently d</w:t>
      </w:r>
      <w:r w:rsidR="00AA0A90">
        <w:rPr>
          <w:rFonts w:ascii="Verdana" w:hAnsi="Verdana" w:cs="Arial"/>
        </w:rPr>
        <w:t xml:space="preserve">emonstrate </w:t>
      </w:r>
      <w:r>
        <w:rPr>
          <w:rFonts w:ascii="Verdana" w:hAnsi="Verdana" w:cs="Arial"/>
        </w:rPr>
        <w:t xml:space="preserve">the </w:t>
      </w:r>
      <w:r w:rsidR="00AA0A90">
        <w:rPr>
          <w:rFonts w:ascii="Verdana" w:hAnsi="Verdana" w:cs="Arial"/>
        </w:rPr>
        <w:t xml:space="preserve">service ethos </w:t>
      </w:r>
      <w:r>
        <w:rPr>
          <w:rFonts w:ascii="Verdana" w:hAnsi="Verdana" w:cs="Arial"/>
        </w:rPr>
        <w:t>and V</w:t>
      </w:r>
      <w:r w:rsidR="00AA0A90">
        <w:rPr>
          <w:rFonts w:ascii="Verdana" w:hAnsi="Verdana" w:cs="Arial"/>
        </w:rPr>
        <w:t xml:space="preserve">alues of </w:t>
      </w:r>
      <w:r w:rsidR="0052142A">
        <w:rPr>
          <w:rFonts w:ascii="Verdana" w:hAnsi="Verdana" w:cs="Arial"/>
        </w:rPr>
        <w:t>St John of God Health Care</w:t>
      </w:r>
      <w:r>
        <w:rPr>
          <w:rFonts w:ascii="Verdana" w:hAnsi="Verdana" w:cs="Arial"/>
        </w:rPr>
        <w:t xml:space="preserve"> in every interaction </w:t>
      </w:r>
    </w:p>
    <w:p w:rsidR="001C01E5" w:rsidRDefault="001C01E5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“Sign in / Sign out” when attending for duty.</w:t>
      </w:r>
    </w:p>
    <w:p w:rsidR="001C01E5" w:rsidRDefault="00AA0A90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Ensure an</w:t>
      </w:r>
      <w:r w:rsidR="001C01E5">
        <w:rPr>
          <w:rFonts w:ascii="Verdana" w:hAnsi="Verdana" w:cs="Tahoma"/>
          <w:bCs/>
          <w:lang w:eastAsia="en-AU"/>
        </w:rPr>
        <w:t xml:space="preserve"> ID badge is worn</w:t>
      </w:r>
      <w:r w:rsidR="0052142A">
        <w:rPr>
          <w:rFonts w:ascii="Verdana" w:hAnsi="Verdana" w:cs="Tahoma"/>
          <w:bCs/>
          <w:lang w:eastAsia="en-AU"/>
        </w:rPr>
        <w:t xml:space="preserve"> and visible</w:t>
      </w:r>
      <w:r w:rsidR="002B35E2">
        <w:rPr>
          <w:rFonts w:ascii="Verdana" w:hAnsi="Verdana" w:cs="Tahoma"/>
          <w:bCs/>
          <w:lang w:eastAsia="en-AU"/>
        </w:rPr>
        <w:t xml:space="preserve"> at all times</w:t>
      </w:r>
      <w:r w:rsidR="001C01E5">
        <w:rPr>
          <w:rFonts w:ascii="Verdana" w:hAnsi="Verdana" w:cs="Tahoma"/>
          <w:bCs/>
          <w:lang w:eastAsia="en-AU"/>
        </w:rPr>
        <w:t>.</w:t>
      </w:r>
    </w:p>
    <w:p w:rsidR="001C01E5" w:rsidRDefault="001C01E5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 xml:space="preserve">Check communication book for messages from other volunteers or </w:t>
      </w:r>
      <w:r w:rsidR="002B35E2">
        <w:rPr>
          <w:rFonts w:ascii="Verdana" w:hAnsi="Verdana" w:cs="Tahoma"/>
          <w:bCs/>
          <w:lang w:eastAsia="en-AU"/>
        </w:rPr>
        <w:t xml:space="preserve">Volunteers </w:t>
      </w:r>
      <w:r w:rsidR="00CC37A9">
        <w:rPr>
          <w:rFonts w:ascii="Verdana" w:hAnsi="Verdana" w:cs="Tahoma"/>
          <w:bCs/>
          <w:lang w:eastAsia="en-AU"/>
        </w:rPr>
        <w:t>Manager</w:t>
      </w:r>
      <w:r>
        <w:rPr>
          <w:rFonts w:ascii="Verdana" w:hAnsi="Verdana" w:cs="Tahoma"/>
          <w:bCs/>
          <w:lang w:eastAsia="en-AU"/>
        </w:rPr>
        <w:t xml:space="preserve">. </w:t>
      </w:r>
    </w:p>
    <w:p w:rsidR="001C01E5" w:rsidRDefault="001C01E5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 xml:space="preserve">Take responsibility for checking the roster for </w:t>
      </w:r>
      <w:r w:rsidR="002B35E2">
        <w:rPr>
          <w:rFonts w:ascii="Verdana" w:hAnsi="Verdana" w:cs="Tahoma"/>
          <w:bCs/>
          <w:lang w:eastAsia="en-AU"/>
        </w:rPr>
        <w:t xml:space="preserve">shifts and advising in advance of any issues </w:t>
      </w:r>
    </w:p>
    <w:p w:rsidR="001C01E5" w:rsidRDefault="001C01E5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 xml:space="preserve">Inform the </w:t>
      </w:r>
      <w:r w:rsidR="000C4D58">
        <w:rPr>
          <w:rFonts w:ascii="Verdana" w:hAnsi="Verdana" w:cs="Tahoma"/>
          <w:bCs/>
          <w:lang w:eastAsia="en-AU"/>
        </w:rPr>
        <w:t xml:space="preserve">Facilities </w:t>
      </w:r>
      <w:r>
        <w:rPr>
          <w:rFonts w:ascii="Verdana" w:hAnsi="Verdana" w:cs="Tahoma"/>
          <w:bCs/>
          <w:lang w:eastAsia="en-AU"/>
        </w:rPr>
        <w:t xml:space="preserve">Manager, </w:t>
      </w:r>
      <w:r w:rsidR="0052142A">
        <w:rPr>
          <w:rFonts w:ascii="Verdana" w:hAnsi="Verdana" w:cs="Tahoma"/>
          <w:bCs/>
          <w:lang w:eastAsia="en-AU"/>
        </w:rPr>
        <w:t xml:space="preserve">Volunteers Coordinator </w:t>
      </w:r>
      <w:r>
        <w:rPr>
          <w:rFonts w:ascii="Verdana" w:hAnsi="Verdana" w:cs="Tahoma"/>
          <w:bCs/>
          <w:lang w:eastAsia="en-AU"/>
        </w:rPr>
        <w:t xml:space="preserve">of any problems encountered whilst on duty. </w:t>
      </w:r>
    </w:p>
    <w:p w:rsidR="001C01E5" w:rsidRDefault="001C01E5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 xml:space="preserve">Maintain good relations with patients, family, and </w:t>
      </w:r>
      <w:r w:rsidR="0052142A">
        <w:rPr>
          <w:rFonts w:ascii="Verdana" w:hAnsi="Verdana" w:cs="Tahoma"/>
          <w:bCs/>
          <w:lang w:eastAsia="en-AU"/>
        </w:rPr>
        <w:t>caregiver</w:t>
      </w:r>
      <w:r w:rsidR="000C4D58">
        <w:rPr>
          <w:rFonts w:ascii="Verdana" w:hAnsi="Verdana" w:cs="Tahoma"/>
          <w:bCs/>
          <w:lang w:eastAsia="en-AU"/>
        </w:rPr>
        <w:t>s</w:t>
      </w:r>
      <w:r w:rsidR="0052142A">
        <w:rPr>
          <w:rFonts w:ascii="Verdana" w:hAnsi="Verdana" w:cs="Tahoma"/>
          <w:bCs/>
          <w:lang w:eastAsia="en-AU"/>
        </w:rPr>
        <w:t xml:space="preserve"> in the </w:t>
      </w:r>
      <w:r>
        <w:rPr>
          <w:rFonts w:ascii="Verdana" w:hAnsi="Verdana" w:cs="Tahoma"/>
          <w:bCs/>
          <w:lang w:eastAsia="en-AU"/>
        </w:rPr>
        <w:t>department.</w:t>
      </w:r>
    </w:p>
    <w:p w:rsidR="001C01E5" w:rsidRPr="00AA676F" w:rsidRDefault="00FF3010" w:rsidP="0052142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Verdana" w:hAnsi="Verdana" w:cs="Tahoma"/>
          <w:bCs/>
          <w:lang w:eastAsia="en-AU"/>
        </w:rPr>
      </w:pPr>
      <w:r>
        <w:rPr>
          <w:rFonts w:ascii="Verdana" w:hAnsi="Verdana" w:cs="Tahoma"/>
          <w:bCs/>
          <w:lang w:eastAsia="en-AU"/>
        </w:rPr>
        <w:t>Attend relevant meetings and in–</w:t>
      </w:r>
      <w:r w:rsidR="001C01E5">
        <w:rPr>
          <w:rFonts w:ascii="Verdana" w:hAnsi="Verdana" w:cs="Tahoma"/>
          <w:bCs/>
          <w:lang w:eastAsia="en-AU"/>
        </w:rPr>
        <w:t xml:space="preserve">services as required. </w:t>
      </w:r>
    </w:p>
    <w:p w:rsidR="001C01E5" w:rsidRPr="00AA676F" w:rsidRDefault="001C01E5" w:rsidP="00A4781C">
      <w:pPr>
        <w:spacing w:after="0"/>
        <w:rPr>
          <w:rFonts w:ascii="Verdana" w:hAnsi="Verdana" w:cs="Tahoma"/>
          <w:b/>
          <w:bCs/>
          <w:lang w:eastAsia="en-AU"/>
        </w:rPr>
      </w:pPr>
    </w:p>
    <w:p w:rsidR="0086455B" w:rsidRDefault="0086455B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 w:rsidRPr="0086455B">
        <w:rPr>
          <w:rFonts w:ascii="Verdana" w:hAnsi="Verdana"/>
          <w:b/>
        </w:rPr>
        <w:t>T</w:t>
      </w:r>
      <w:r>
        <w:rPr>
          <w:rFonts w:ascii="Verdana" w:hAnsi="Verdana"/>
          <w:b/>
        </w:rPr>
        <w:t>EAM WORK</w:t>
      </w:r>
    </w:p>
    <w:p w:rsidR="0086455B" w:rsidRPr="004D5C59" w:rsidRDefault="0086455B" w:rsidP="004D5C59">
      <w:pPr>
        <w:pStyle w:val="ListParagraph"/>
        <w:widowControl w:val="0"/>
        <w:numPr>
          <w:ilvl w:val="0"/>
          <w:numId w:val="29"/>
        </w:numPr>
        <w:spacing w:after="0"/>
        <w:ind w:left="426" w:hanging="426"/>
        <w:rPr>
          <w:rFonts w:ascii="Verdana" w:hAnsi="Verdana"/>
        </w:rPr>
      </w:pPr>
      <w:r w:rsidRPr="004D5C59">
        <w:rPr>
          <w:rFonts w:ascii="Verdana" w:hAnsi="Verdana"/>
        </w:rPr>
        <w:t>Participate as a valued team member promoting and contributing to a supportive team environment.</w:t>
      </w:r>
    </w:p>
    <w:p w:rsidR="0086455B" w:rsidRPr="0086455B" w:rsidRDefault="0086455B" w:rsidP="00A4781C">
      <w:pPr>
        <w:pStyle w:val="ListParagraph"/>
        <w:widowControl w:val="0"/>
        <w:spacing w:after="0"/>
        <w:rPr>
          <w:rFonts w:ascii="Verdana" w:hAnsi="Verdana"/>
        </w:rPr>
      </w:pPr>
    </w:p>
    <w:p w:rsidR="0086455B" w:rsidRDefault="0086455B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COMMUNICATION</w:t>
      </w:r>
    </w:p>
    <w:p w:rsidR="0086455B" w:rsidRPr="004D5C59" w:rsidRDefault="0086455B" w:rsidP="004D5C59">
      <w:pPr>
        <w:pStyle w:val="ListParagraph"/>
        <w:widowControl w:val="0"/>
        <w:numPr>
          <w:ilvl w:val="0"/>
          <w:numId w:val="29"/>
        </w:numPr>
        <w:tabs>
          <w:tab w:val="left" w:pos="-1257"/>
          <w:tab w:val="left" w:pos="-720"/>
          <w:tab w:val="left" w:pos="426"/>
          <w:tab w:val="left" w:pos="1418"/>
          <w:tab w:val="left" w:pos="3600"/>
          <w:tab w:val="left" w:pos="4320"/>
          <w:tab w:val="left" w:pos="5040"/>
          <w:tab w:val="left" w:pos="5760"/>
          <w:tab w:val="left" w:pos="6480"/>
          <w:tab w:val="left" w:pos="6885"/>
          <w:tab w:val="left" w:pos="7920"/>
        </w:tabs>
        <w:spacing w:after="0"/>
        <w:ind w:left="426" w:hanging="426"/>
        <w:rPr>
          <w:rFonts w:ascii="Verdana" w:hAnsi="Verdana"/>
          <w:b/>
        </w:rPr>
      </w:pPr>
      <w:r w:rsidRPr="004D5C59">
        <w:rPr>
          <w:rFonts w:ascii="Verdana" w:hAnsi="Verdana"/>
        </w:rPr>
        <w:t xml:space="preserve">Communicate effectively with all </w:t>
      </w:r>
      <w:r w:rsidR="00F14AD2">
        <w:rPr>
          <w:rFonts w:ascii="Verdana" w:hAnsi="Verdana"/>
        </w:rPr>
        <w:t xml:space="preserve">caregivers, </w:t>
      </w:r>
      <w:r w:rsidRPr="004D5C59">
        <w:rPr>
          <w:rFonts w:ascii="Verdana" w:hAnsi="Verdana"/>
        </w:rPr>
        <w:t>patients</w:t>
      </w:r>
      <w:r w:rsidR="00F14AD2">
        <w:rPr>
          <w:rFonts w:ascii="Verdana" w:hAnsi="Verdana"/>
        </w:rPr>
        <w:t xml:space="preserve"> and vis</w:t>
      </w:r>
      <w:r w:rsidR="00A14418">
        <w:rPr>
          <w:rFonts w:ascii="Verdana" w:hAnsi="Verdana"/>
        </w:rPr>
        <w:t>i</w:t>
      </w:r>
      <w:r w:rsidR="00F14AD2">
        <w:rPr>
          <w:rFonts w:ascii="Verdana" w:hAnsi="Verdana"/>
        </w:rPr>
        <w:t>t</w:t>
      </w:r>
      <w:r w:rsidRPr="004D5C59">
        <w:rPr>
          <w:rFonts w:ascii="Verdana" w:hAnsi="Verdana"/>
        </w:rPr>
        <w:t xml:space="preserve"> using the appropriate channels, utilising appropriate formal and informal channels of communication.</w:t>
      </w:r>
    </w:p>
    <w:p w:rsidR="0086455B" w:rsidRPr="0086455B" w:rsidRDefault="0086455B" w:rsidP="00A4781C">
      <w:pPr>
        <w:spacing w:after="0"/>
        <w:rPr>
          <w:rFonts w:ascii="Verdana" w:hAnsi="Verdana"/>
          <w:b/>
        </w:rPr>
      </w:pPr>
    </w:p>
    <w:p w:rsidR="0086455B" w:rsidRDefault="0086455B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QUALITY AND RISK</w:t>
      </w:r>
    </w:p>
    <w:p w:rsidR="0086455B" w:rsidRPr="004D5C59" w:rsidRDefault="0086455B" w:rsidP="004D5C59">
      <w:pPr>
        <w:pStyle w:val="ListParagraph"/>
        <w:widowControl w:val="0"/>
        <w:numPr>
          <w:ilvl w:val="0"/>
          <w:numId w:val="29"/>
        </w:numPr>
        <w:spacing w:after="0"/>
        <w:rPr>
          <w:rFonts w:ascii="Verdana" w:hAnsi="Verdana"/>
        </w:rPr>
      </w:pPr>
      <w:r w:rsidRPr="004D5C59">
        <w:rPr>
          <w:rFonts w:ascii="Verdana" w:hAnsi="Verdana"/>
        </w:rPr>
        <w:t>Participate in, contribute to and implement quality improvement and risk management into all aspects of service</w:t>
      </w:r>
    </w:p>
    <w:p w:rsidR="0086455B" w:rsidRDefault="0086455B" w:rsidP="00A4781C">
      <w:pPr>
        <w:spacing w:after="0"/>
        <w:rPr>
          <w:rFonts w:ascii="Verdana" w:hAnsi="Verdana"/>
          <w:b/>
        </w:rPr>
      </w:pPr>
    </w:p>
    <w:p w:rsidR="0086455B" w:rsidRDefault="00843B47" w:rsidP="00A4781C">
      <w:pPr>
        <w:pStyle w:val="ListParagraph"/>
        <w:numPr>
          <w:ilvl w:val="0"/>
          <w:numId w:val="6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86455B">
        <w:rPr>
          <w:rFonts w:ascii="Verdana" w:hAnsi="Verdana"/>
          <w:b/>
        </w:rPr>
        <w:t>CCUPATIONAL SAFETY AND HEALTH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Follow all Standard Operating Procedures in their workplace;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Take reasonable care of themselves and others;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Not to interfere, bypass or misuse any system or equipment provided for health, safety and welfare purposes;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Take all actions to avoid, eliminate or minimize hazards;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 xml:space="preserve">Seek information on any work they undertake and be aware of the risks </w:t>
      </w:r>
      <w:r w:rsidRPr="00DB6286">
        <w:rPr>
          <w:rFonts w:ascii="Verdana" w:hAnsi="Verdana"/>
        </w:rPr>
        <w:lastRenderedPageBreak/>
        <w:t>and hazards associated with their work;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Report all incidents / hazards / injuries;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Assist in completion of incidents / hazards / injuries reports;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Participate in the documentation of Risk Assessments and Standard Operating Procedures for activities that could pose a OHS risk;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Raise OHS issues with appropriate caregivers and take part in OHS consultative arrangements;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Use Personal Protective Equipment as required and directed;</w:t>
      </w:r>
    </w:p>
    <w:p w:rsidR="0086455B" w:rsidRPr="00DB6286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Attend all mandatory and recommended OHS training as scheduled by Group Services;</w:t>
      </w:r>
    </w:p>
    <w:p w:rsidR="0086455B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 w:rsidRPr="00DB6286">
        <w:rPr>
          <w:rFonts w:ascii="Verdana" w:hAnsi="Verdana"/>
        </w:rPr>
        <w:t>Promote a positive safety culture within their areas by demonstrating a positive commitment to OHS.</w:t>
      </w:r>
    </w:p>
    <w:p w:rsidR="0086455B" w:rsidRDefault="0086455B" w:rsidP="00A4781C">
      <w:pPr>
        <w:widowControl w:val="0"/>
        <w:numPr>
          <w:ilvl w:val="0"/>
          <w:numId w:val="11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This role has the authority to:</w:t>
      </w:r>
    </w:p>
    <w:p w:rsidR="0086455B" w:rsidRDefault="0086455B" w:rsidP="00A4781C">
      <w:pPr>
        <w:widowControl w:val="0"/>
        <w:numPr>
          <w:ilvl w:val="2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Stop any hazardous activity within their workspace</w:t>
      </w:r>
    </w:p>
    <w:p w:rsidR="0086455B" w:rsidRPr="00DB6286" w:rsidRDefault="0086455B" w:rsidP="00A4781C">
      <w:pPr>
        <w:widowControl w:val="0"/>
        <w:numPr>
          <w:ilvl w:val="2"/>
          <w:numId w:val="12"/>
        </w:numPr>
        <w:spacing w:after="0"/>
        <w:rPr>
          <w:rFonts w:ascii="Verdana" w:hAnsi="Verdana"/>
        </w:rPr>
      </w:pPr>
      <w:r>
        <w:rPr>
          <w:rFonts w:ascii="Verdana" w:hAnsi="Verdana"/>
        </w:rPr>
        <w:t>Report any incidents / hazards within their workplace</w:t>
      </w:r>
    </w:p>
    <w:p w:rsidR="002519CA" w:rsidRPr="00501D18" w:rsidRDefault="002519CA" w:rsidP="002519CA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</w:rPr>
      </w:pPr>
      <w:r w:rsidRPr="00501D18">
        <w:rPr>
          <w:rFonts w:ascii="Verdana" w:hAnsi="Verdana"/>
        </w:rPr>
        <w:t>The volunteer is covered by the St John of God Health Care’s Liability &amp; Professional Indemnity and Personal Accident Insurance policy for volunteers.</w:t>
      </w:r>
    </w:p>
    <w:p w:rsidR="00843B47" w:rsidRDefault="00843B47" w:rsidP="00A4781C">
      <w:pPr>
        <w:spacing w:after="0"/>
        <w:rPr>
          <w:rFonts w:ascii="Verdana" w:hAnsi="Verdana"/>
          <w:b/>
        </w:rPr>
      </w:pPr>
    </w:p>
    <w:p w:rsidR="0086455B" w:rsidRDefault="0086455B" w:rsidP="00A4781C">
      <w:pPr>
        <w:spacing w:after="0"/>
        <w:jc w:val="center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SELECTION CRITERIA</w:t>
      </w:r>
    </w:p>
    <w:p w:rsidR="00843B47" w:rsidRDefault="00843B47" w:rsidP="00A4781C">
      <w:pPr>
        <w:spacing w:after="0"/>
        <w:rPr>
          <w:rFonts w:ascii="Verdana" w:hAnsi="Verdana" w:cs="Tahoma"/>
          <w:b/>
          <w:bCs/>
          <w:lang w:eastAsia="en-AU"/>
        </w:rPr>
      </w:pPr>
    </w:p>
    <w:p w:rsidR="0086455B" w:rsidRDefault="0086455B" w:rsidP="00A4781C">
      <w:pPr>
        <w:spacing w:after="0"/>
        <w:rPr>
          <w:rFonts w:ascii="Verdana" w:hAnsi="Verdana" w:cs="Tahoma"/>
          <w:b/>
          <w:bCs/>
          <w:lang w:eastAsia="en-AU"/>
        </w:rPr>
      </w:pPr>
      <w:r>
        <w:rPr>
          <w:rFonts w:ascii="Verdana" w:hAnsi="Verdana" w:cs="Tahoma"/>
          <w:b/>
          <w:bCs/>
          <w:lang w:eastAsia="en-AU"/>
        </w:rPr>
        <w:t>Essential:</w:t>
      </w:r>
    </w:p>
    <w:p w:rsidR="00F14AD2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 xml:space="preserve">A strong </w:t>
      </w:r>
      <w:r w:rsidR="00F14AD2">
        <w:rPr>
          <w:rFonts w:ascii="Verdana" w:hAnsi="Verdana"/>
        </w:rPr>
        <w:t xml:space="preserve">and demonstrated </w:t>
      </w:r>
      <w:r w:rsidRPr="0086455B">
        <w:rPr>
          <w:rFonts w:ascii="Verdana" w:hAnsi="Verdana"/>
        </w:rPr>
        <w:t xml:space="preserve">commitment to </w:t>
      </w:r>
      <w:r w:rsidR="00F14AD2">
        <w:rPr>
          <w:rFonts w:ascii="Verdana" w:hAnsi="Verdana"/>
        </w:rPr>
        <w:t xml:space="preserve">offering excellent service to people </w:t>
      </w:r>
    </w:p>
    <w:p w:rsidR="0086455B" w:rsidRPr="0086455B" w:rsidRDefault="00F14AD2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 commitment to upholding the </w:t>
      </w:r>
      <w:r w:rsidR="0086455B" w:rsidRPr="0086455B">
        <w:rPr>
          <w:rFonts w:ascii="Verdana" w:hAnsi="Verdana"/>
        </w:rPr>
        <w:t>St John of God Health Care Mission</w:t>
      </w:r>
      <w:r>
        <w:rPr>
          <w:rFonts w:ascii="Verdana" w:hAnsi="Verdana"/>
        </w:rPr>
        <w:t xml:space="preserve">, Values </w:t>
      </w:r>
      <w:r w:rsidR="0086455B" w:rsidRPr="0086455B">
        <w:rPr>
          <w:rFonts w:ascii="Verdana" w:hAnsi="Verdana"/>
        </w:rPr>
        <w:t>and culture.</w:t>
      </w:r>
    </w:p>
    <w:p w:rsidR="0086455B" w:rsidRPr="0086455B" w:rsidRDefault="00F14AD2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 strong </w:t>
      </w:r>
      <w:r w:rsidR="0086455B" w:rsidRPr="0086455B">
        <w:rPr>
          <w:rFonts w:ascii="Verdana" w:hAnsi="Verdana"/>
        </w:rPr>
        <w:t xml:space="preserve">understanding of the importance of adhering to the Privacy </w:t>
      </w:r>
      <w:r w:rsidR="0086455B">
        <w:rPr>
          <w:rFonts w:ascii="Verdana" w:hAnsi="Verdana"/>
        </w:rPr>
        <w:t>and</w:t>
      </w:r>
      <w:r w:rsidR="0086455B" w:rsidRPr="0086455B">
        <w:rPr>
          <w:rFonts w:ascii="Verdana" w:hAnsi="Verdana"/>
        </w:rPr>
        <w:t xml:space="preserve"> Confidentiality policies.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>Excellent communication skills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>Ability to work as part of a team and independently when required</w:t>
      </w:r>
    </w:p>
    <w:p w:rsidR="0086455B" w:rsidRPr="0086455B" w:rsidRDefault="0086455B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 w:rsidRPr="0086455B">
        <w:rPr>
          <w:rFonts w:ascii="Verdana" w:hAnsi="Verdana"/>
        </w:rPr>
        <w:t xml:space="preserve">Flexible, reliable </w:t>
      </w:r>
      <w:r>
        <w:rPr>
          <w:rFonts w:ascii="Verdana" w:hAnsi="Verdana"/>
        </w:rPr>
        <w:t>and</w:t>
      </w:r>
      <w:r w:rsidRPr="0086455B">
        <w:rPr>
          <w:rFonts w:ascii="Verdana" w:hAnsi="Verdana"/>
        </w:rPr>
        <w:t xml:space="preserve"> trustworthy</w:t>
      </w:r>
    </w:p>
    <w:p w:rsidR="0086455B" w:rsidRDefault="00F14AD2" w:rsidP="00A4781C">
      <w:pPr>
        <w:pStyle w:val="ListParagraph"/>
        <w:numPr>
          <w:ilvl w:val="0"/>
          <w:numId w:val="1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Excellent </w:t>
      </w:r>
      <w:r w:rsidR="0086455B" w:rsidRPr="0086455B">
        <w:rPr>
          <w:rFonts w:ascii="Verdana" w:hAnsi="Verdana"/>
        </w:rPr>
        <w:t xml:space="preserve">personal presentation (neat </w:t>
      </w:r>
      <w:r w:rsidR="0086455B">
        <w:rPr>
          <w:rFonts w:ascii="Verdana" w:hAnsi="Verdana"/>
        </w:rPr>
        <w:t>and</w:t>
      </w:r>
      <w:r w:rsidR="0086455B" w:rsidRPr="0086455B">
        <w:rPr>
          <w:rFonts w:ascii="Verdana" w:hAnsi="Verdana"/>
        </w:rPr>
        <w:t xml:space="preserve"> clean)</w:t>
      </w:r>
    </w:p>
    <w:p w:rsidR="00CC3213" w:rsidRDefault="00CC3213" w:rsidP="00A4781C">
      <w:pPr>
        <w:spacing w:after="0"/>
        <w:rPr>
          <w:rFonts w:ascii="Verdana" w:hAnsi="Verdana"/>
        </w:rPr>
      </w:pPr>
    </w:p>
    <w:p w:rsidR="0086455B" w:rsidRDefault="0086455B" w:rsidP="00A4781C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Desirable:</w:t>
      </w:r>
    </w:p>
    <w:p w:rsidR="0086455B" w:rsidRDefault="0086455B" w:rsidP="00A4781C">
      <w:pPr>
        <w:pStyle w:val="ListParagraph"/>
        <w:numPr>
          <w:ilvl w:val="0"/>
          <w:numId w:val="14"/>
        </w:numPr>
        <w:spacing w:after="0"/>
        <w:rPr>
          <w:rFonts w:ascii="Verdana" w:hAnsi="Verdana"/>
        </w:rPr>
      </w:pPr>
      <w:r>
        <w:rPr>
          <w:rFonts w:ascii="Verdana" w:hAnsi="Verdana"/>
        </w:rPr>
        <w:t>Volunteer experience in health care field</w:t>
      </w:r>
    </w:p>
    <w:p w:rsidR="0086455B" w:rsidRDefault="0086455B" w:rsidP="00F14AD2">
      <w:pPr>
        <w:pStyle w:val="ListParagraph"/>
        <w:spacing w:after="0"/>
        <w:rPr>
          <w:rFonts w:ascii="Verdana" w:hAnsi="Verdana"/>
        </w:rPr>
      </w:pPr>
    </w:p>
    <w:p w:rsidR="00726266" w:rsidRDefault="00726266" w:rsidP="00CC3213">
      <w:pPr>
        <w:spacing w:after="0" w:line="360" w:lineRule="auto"/>
        <w:rPr>
          <w:rFonts w:ascii="Verdana" w:hAnsi="Verdana"/>
        </w:rPr>
      </w:pPr>
    </w:p>
    <w:p w:rsidR="00501D18" w:rsidRDefault="00501D18" w:rsidP="00CC3213">
      <w:pPr>
        <w:spacing w:after="0" w:line="360" w:lineRule="auto"/>
        <w:rPr>
          <w:rFonts w:ascii="Verdana" w:hAnsi="Verdana"/>
        </w:rPr>
      </w:pPr>
    </w:p>
    <w:sectPr w:rsidR="00501D18" w:rsidSect="00501D18">
      <w:head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5B" w:rsidRDefault="00394E5B" w:rsidP="00133DD8">
      <w:pPr>
        <w:spacing w:after="0" w:line="240" w:lineRule="auto"/>
      </w:pPr>
      <w:r>
        <w:separator/>
      </w:r>
    </w:p>
  </w:endnote>
  <w:endnote w:type="continuationSeparator" w:id="0">
    <w:p w:rsidR="00394E5B" w:rsidRDefault="00394E5B" w:rsidP="0013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5B" w:rsidRDefault="00394E5B" w:rsidP="00133DD8">
      <w:pPr>
        <w:spacing w:after="0" w:line="240" w:lineRule="auto"/>
      </w:pPr>
      <w:r>
        <w:separator/>
      </w:r>
    </w:p>
  </w:footnote>
  <w:footnote w:type="continuationSeparator" w:id="0">
    <w:p w:rsidR="00394E5B" w:rsidRDefault="00394E5B" w:rsidP="0013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8" w:rsidRDefault="00133DD8" w:rsidP="00133D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703"/>
    <w:multiLevelType w:val="multilevel"/>
    <w:tmpl w:val="B30E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43506BB"/>
    <w:multiLevelType w:val="hybridMultilevel"/>
    <w:tmpl w:val="D4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7F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393CC0"/>
    <w:multiLevelType w:val="hybridMultilevel"/>
    <w:tmpl w:val="91F276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520"/>
    <w:multiLevelType w:val="hybridMultilevel"/>
    <w:tmpl w:val="330CDB0C"/>
    <w:lvl w:ilvl="0" w:tplc="15AA8CC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611"/>
    <w:multiLevelType w:val="hybridMultilevel"/>
    <w:tmpl w:val="E7180CE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2A2F67"/>
    <w:multiLevelType w:val="hybridMultilevel"/>
    <w:tmpl w:val="CF7E939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C12D11"/>
    <w:multiLevelType w:val="multilevel"/>
    <w:tmpl w:val="1C4CD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B221373"/>
    <w:multiLevelType w:val="hybridMultilevel"/>
    <w:tmpl w:val="2820A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4006"/>
    <w:multiLevelType w:val="hybridMultilevel"/>
    <w:tmpl w:val="82A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4527"/>
    <w:multiLevelType w:val="hybridMultilevel"/>
    <w:tmpl w:val="3F70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7A8"/>
    <w:multiLevelType w:val="hybridMultilevel"/>
    <w:tmpl w:val="F39AE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B2774"/>
    <w:multiLevelType w:val="multilevel"/>
    <w:tmpl w:val="9B9058A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502EF9"/>
    <w:multiLevelType w:val="hybridMultilevel"/>
    <w:tmpl w:val="A1B65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B17EF"/>
    <w:multiLevelType w:val="multilevel"/>
    <w:tmpl w:val="B30E9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791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3FFF4FB4"/>
    <w:multiLevelType w:val="hybridMultilevel"/>
    <w:tmpl w:val="306E4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1D48"/>
    <w:multiLevelType w:val="multilevel"/>
    <w:tmpl w:val="9B9058AE"/>
    <w:numStyleLink w:val="Style1"/>
  </w:abstractNum>
  <w:abstractNum w:abstractNumId="17" w15:restartNumberingAfterBreak="0">
    <w:nsid w:val="446807B1"/>
    <w:multiLevelType w:val="hybridMultilevel"/>
    <w:tmpl w:val="C48A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D33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E90C11"/>
    <w:multiLevelType w:val="hybridMultilevel"/>
    <w:tmpl w:val="35A45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517F8"/>
    <w:multiLevelType w:val="hybridMultilevel"/>
    <w:tmpl w:val="387E8D32"/>
    <w:lvl w:ilvl="0" w:tplc="0C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51282A9F"/>
    <w:multiLevelType w:val="hybridMultilevel"/>
    <w:tmpl w:val="8968E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27529"/>
    <w:multiLevelType w:val="multilevel"/>
    <w:tmpl w:val="9B9058AE"/>
    <w:numStyleLink w:val="Style1"/>
  </w:abstractNum>
  <w:abstractNum w:abstractNumId="23" w15:restartNumberingAfterBreak="0">
    <w:nsid w:val="58A57A3F"/>
    <w:multiLevelType w:val="hybridMultilevel"/>
    <w:tmpl w:val="118440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7D1D"/>
    <w:multiLevelType w:val="hybridMultilevel"/>
    <w:tmpl w:val="2B780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C004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6A7552"/>
    <w:multiLevelType w:val="hybridMultilevel"/>
    <w:tmpl w:val="C938D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71EE8"/>
    <w:multiLevelType w:val="multilevel"/>
    <w:tmpl w:val="B30E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FFD1A91"/>
    <w:multiLevelType w:val="hybridMultilevel"/>
    <w:tmpl w:val="D766FDC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12046"/>
    <w:multiLevelType w:val="hybridMultilevel"/>
    <w:tmpl w:val="A0009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E2E77"/>
    <w:multiLevelType w:val="hybridMultilevel"/>
    <w:tmpl w:val="F54E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86144"/>
    <w:multiLevelType w:val="multilevel"/>
    <w:tmpl w:val="9B9058AE"/>
    <w:numStyleLink w:val="Style1"/>
  </w:abstractNum>
  <w:abstractNum w:abstractNumId="32" w15:restartNumberingAfterBreak="0">
    <w:nsid w:val="77566A79"/>
    <w:multiLevelType w:val="hybridMultilevel"/>
    <w:tmpl w:val="CEBE0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220ED"/>
    <w:multiLevelType w:val="multilevel"/>
    <w:tmpl w:val="B30E9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58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16"/>
  </w:num>
  <w:num w:numId="5">
    <w:abstractNumId w:val="18"/>
  </w:num>
  <w:num w:numId="6">
    <w:abstractNumId w:val="22"/>
  </w:num>
  <w:num w:numId="7">
    <w:abstractNumId w:val="6"/>
  </w:num>
  <w:num w:numId="8">
    <w:abstractNumId w:val="31"/>
  </w:num>
  <w:num w:numId="9">
    <w:abstractNumId w:val="19"/>
  </w:num>
  <w:num w:numId="10">
    <w:abstractNumId w:val="26"/>
  </w:num>
  <w:num w:numId="11">
    <w:abstractNumId w:val="7"/>
  </w:num>
  <w:num w:numId="12">
    <w:abstractNumId w:val="33"/>
  </w:num>
  <w:num w:numId="13">
    <w:abstractNumId w:val="27"/>
  </w:num>
  <w:num w:numId="14">
    <w:abstractNumId w:val="0"/>
  </w:num>
  <w:num w:numId="15">
    <w:abstractNumId w:val="14"/>
  </w:num>
  <w:num w:numId="16">
    <w:abstractNumId w:val="29"/>
  </w:num>
  <w:num w:numId="17">
    <w:abstractNumId w:val="21"/>
  </w:num>
  <w:num w:numId="18">
    <w:abstractNumId w:val="13"/>
  </w:num>
  <w:num w:numId="19">
    <w:abstractNumId w:val="30"/>
  </w:num>
  <w:num w:numId="20">
    <w:abstractNumId w:val="32"/>
  </w:num>
  <w:num w:numId="21">
    <w:abstractNumId w:val="5"/>
  </w:num>
  <w:num w:numId="22">
    <w:abstractNumId w:val="20"/>
  </w:num>
  <w:num w:numId="23">
    <w:abstractNumId w:val="24"/>
  </w:num>
  <w:num w:numId="24">
    <w:abstractNumId w:val="9"/>
  </w:num>
  <w:num w:numId="25">
    <w:abstractNumId w:val="15"/>
  </w:num>
  <w:num w:numId="26">
    <w:abstractNumId w:val="17"/>
  </w:num>
  <w:num w:numId="27">
    <w:abstractNumId w:val="10"/>
  </w:num>
  <w:num w:numId="28">
    <w:abstractNumId w:val="1"/>
  </w:num>
  <w:num w:numId="29">
    <w:abstractNumId w:val="8"/>
  </w:num>
  <w:num w:numId="30">
    <w:abstractNumId w:val="11"/>
  </w:num>
  <w:num w:numId="31">
    <w:abstractNumId w:val="3"/>
  </w:num>
  <w:num w:numId="32">
    <w:abstractNumId w:val="28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B"/>
    <w:rsid w:val="000072A9"/>
    <w:rsid w:val="00093191"/>
    <w:rsid w:val="000C4D58"/>
    <w:rsid w:val="000D2499"/>
    <w:rsid w:val="00112F91"/>
    <w:rsid w:val="00133DD8"/>
    <w:rsid w:val="001519BF"/>
    <w:rsid w:val="00196716"/>
    <w:rsid w:val="001B2A1C"/>
    <w:rsid w:val="001C01E5"/>
    <w:rsid w:val="00211F23"/>
    <w:rsid w:val="002519CA"/>
    <w:rsid w:val="00252EA0"/>
    <w:rsid w:val="002741F3"/>
    <w:rsid w:val="00291C4A"/>
    <w:rsid w:val="002B35E2"/>
    <w:rsid w:val="002B465A"/>
    <w:rsid w:val="002E0421"/>
    <w:rsid w:val="002F0A32"/>
    <w:rsid w:val="002F5DEC"/>
    <w:rsid w:val="00353029"/>
    <w:rsid w:val="00394E5B"/>
    <w:rsid w:val="003A3D3F"/>
    <w:rsid w:val="003C2869"/>
    <w:rsid w:val="003F1E41"/>
    <w:rsid w:val="004576FF"/>
    <w:rsid w:val="00465532"/>
    <w:rsid w:val="00497AC6"/>
    <w:rsid w:val="004A5859"/>
    <w:rsid w:val="004D5C59"/>
    <w:rsid w:val="00501D18"/>
    <w:rsid w:val="0052142A"/>
    <w:rsid w:val="00542C4D"/>
    <w:rsid w:val="00552A71"/>
    <w:rsid w:val="005563C3"/>
    <w:rsid w:val="00563EF4"/>
    <w:rsid w:val="00566BF4"/>
    <w:rsid w:val="005929B7"/>
    <w:rsid w:val="005B7EBB"/>
    <w:rsid w:val="006211B3"/>
    <w:rsid w:val="006315F3"/>
    <w:rsid w:val="006A3FDD"/>
    <w:rsid w:val="00721653"/>
    <w:rsid w:val="00726266"/>
    <w:rsid w:val="007B30ED"/>
    <w:rsid w:val="007F7AB6"/>
    <w:rsid w:val="00843B47"/>
    <w:rsid w:val="0086455B"/>
    <w:rsid w:val="008918C2"/>
    <w:rsid w:val="008C2594"/>
    <w:rsid w:val="008C79D6"/>
    <w:rsid w:val="008D0B92"/>
    <w:rsid w:val="008D4B31"/>
    <w:rsid w:val="0092608C"/>
    <w:rsid w:val="0093749B"/>
    <w:rsid w:val="00954768"/>
    <w:rsid w:val="00957559"/>
    <w:rsid w:val="00967343"/>
    <w:rsid w:val="009B4D78"/>
    <w:rsid w:val="009C7577"/>
    <w:rsid w:val="00A11E97"/>
    <w:rsid w:val="00A14418"/>
    <w:rsid w:val="00A23715"/>
    <w:rsid w:val="00A4781C"/>
    <w:rsid w:val="00A95AE6"/>
    <w:rsid w:val="00AA0A90"/>
    <w:rsid w:val="00AA14A9"/>
    <w:rsid w:val="00AE474D"/>
    <w:rsid w:val="00B37FC2"/>
    <w:rsid w:val="00B73306"/>
    <w:rsid w:val="00BB7D61"/>
    <w:rsid w:val="00C171E9"/>
    <w:rsid w:val="00C416F5"/>
    <w:rsid w:val="00C70F58"/>
    <w:rsid w:val="00C94C21"/>
    <w:rsid w:val="00CC3213"/>
    <w:rsid w:val="00CC37A9"/>
    <w:rsid w:val="00DA065B"/>
    <w:rsid w:val="00E37464"/>
    <w:rsid w:val="00E51A7C"/>
    <w:rsid w:val="00E67AB4"/>
    <w:rsid w:val="00E9229A"/>
    <w:rsid w:val="00EA7442"/>
    <w:rsid w:val="00F14AD2"/>
    <w:rsid w:val="00F363F0"/>
    <w:rsid w:val="00F42D9B"/>
    <w:rsid w:val="00FC1ED1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9399"/>
  <w15:docId w15:val="{591B4C87-6825-44FA-AC2B-480AEDB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5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55B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455B"/>
    <w:pPr>
      <w:keepNext/>
      <w:widowControl w:val="0"/>
      <w:numPr>
        <w:ilvl w:val="1"/>
        <w:numId w:val="5"/>
      </w:numPr>
      <w:spacing w:before="80" w:after="80" w:line="240" w:lineRule="auto"/>
      <w:jc w:val="both"/>
      <w:outlineLvl w:val="1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55B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55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55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55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55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55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55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455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86455B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5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55B"/>
    <w:pPr>
      <w:ind w:left="720"/>
      <w:contextualSpacing/>
    </w:pPr>
  </w:style>
  <w:style w:type="numbering" w:customStyle="1" w:styleId="Style1">
    <w:name w:val="Style1"/>
    <w:uiPriority w:val="99"/>
    <w:rsid w:val="0086455B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5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Getz Pharma (Pvt) Limited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Tanjeela Chowdhury (Geelong)</cp:lastModifiedBy>
  <cp:revision>4</cp:revision>
  <cp:lastPrinted>2019-08-05T05:36:00Z</cp:lastPrinted>
  <dcterms:created xsi:type="dcterms:W3CDTF">2019-08-05T05:25:00Z</dcterms:created>
  <dcterms:modified xsi:type="dcterms:W3CDTF">2019-10-11T05:32:00Z</dcterms:modified>
</cp:coreProperties>
</file>